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DF5D26" w14:textId="77777777" w:rsidR="00750F41" w:rsidRPr="00492FE6" w:rsidRDefault="00750F41" w:rsidP="00750F41">
      <w:pPr>
        <w:jc w:val="center"/>
        <w:rPr>
          <w:rFonts w:ascii="Arial" w:eastAsia="Times New Roman" w:hAnsi="Arial" w:cs="Arial"/>
          <w:b/>
          <w:sz w:val="40"/>
          <w:szCs w:val="28"/>
        </w:rPr>
      </w:pPr>
      <w:r w:rsidRPr="00492FE6">
        <w:rPr>
          <w:rFonts w:ascii="Arial" w:eastAsia="Times New Roman" w:hAnsi="Arial" w:cs="Arial"/>
          <w:b/>
          <w:sz w:val="40"/>
          <w:szCs w:val="28"/>
        </w:rPr>
        <w:t>PROVINCIAL ASSEMBLY OF THE PUNJAB</w:t>
      </w:r>
    </w:p>
    <w:p w14:paraId="02055A1E" w14:textId="77777777" w:rsidR="00750F41" w:rsidRPr="00492FE6" w:rsidRDefault="00750F41" w:rsidP="00750F41">
      <w:pPr>
        <w:spacing w:before="60" w:after="60"/>
        <w:jc w:val="center"/>
        <w:rPr>
          <w:rFonts w:ascii="Arial" w:eastAsia="Times New Roman" w:hAnsi="Arial" w:cs="Arial"/>
          <w:b/>
          <w:sz w:val="28"/>
        </w:rPr>
      </w:pPr>
      <w:r w:rsidRPr="00492FE6">
        <w:rPr>
          <w:rFonts w:ascii="Arial" w:eastAsia="Times New Roman" w:hAnsi="Arial" w:cs="Arial"/>
          <w:b/>
          <w:sz w:val="28"/>
        </w:rPr>
        <w:t>N O T I F I C A T I O N</w:t>
      </w:r>
    </w:p>
    <w:p w14:paraId="225EE62D" w14:textId="4FFB052C" w:rsidR="00750F41" w:rsidRPr="001A737A" w:rsidRDefault="007C7E6D" w:rsidP="001A737A">
      <w:pPr>
        <w:spacing w:before="120" w:after="120"/>
        <w:jc w:val="center"/>
        <w:rPr>
          <w:rFonts w:ascii="Arial" w:eastAsia="Times New Roman" w:hAnsi="Arial" w:cs="Arial"/>
          <w:b/>
          <w:sz w:val="28"/>
        </w:rPr>
      </w:pPr>
      <w:r w:rsidRPr="001A737A">
        <w:rPr>
          <w:rFonts w:ascii="Arial" w:eastAsia="Times New Roman" w:hAnsi="Arial" w:cs="Arial"/>
          <w:b/>
          <w:sz w:val="28"/>
        </w:rPr>
        <w:t>2</w:t>
      </w:r>
      <w:r w:rsidR="001A737A" w:rsidRPr="001A737A">
        <w:rPr>
          <w:rFonts w:ascii="Arial" w:eastAsia="Times New Roman" w:hAnsi="Arial" w:cs="Arial"/>
          <w:b/>
          <w:sz w:val="28"/>
        </w:rPr>
        <w:t>7</w:t>
      </w:r>
      <w:r w:rsidR="00750F41" w:rsidRPr="001A737A">
        <w:rPr>
          <w:rFonts w:ascii="Arial" w:eastAsia="Times New Roman" w:hAnsi="Arial" w:cs="Arial"/>
          <w:b/>
          <w:sz w:val="28"/>
        </w:rPr>
        <w:t xml:space="preserve"> </w:t>
      </w:r>
      <w:r w:rsidRPr="001A737A">
        <w:rPr>
          <w:rFonts w:ascii="Arial" w:eastAsia="Times New Roman" w:hAnsi="Arial" w:cs="Arial"/>
          <w:b/>
          <w:sz w:val="28"/>
        </w:rPr>
        <w:t xml:space="preserve">April </w:t>
      </w:r>
      <w:r w:rsidR="00750F41" w:rsidRPr="001A737A">
        <w:rPr>
          <w:rFonts w:ascii="Arial" w:eastAsia="Times New Roman" w:hAnsi="Arial" w:cs="Arial"/>
          <w:b/>
          <w:sz w:val="28"/>
        </w:rPr>
        <w:t>2018</w:t>
      </w:r>
    </w:p>
    <w:p w14:paraId="2DB10572" w14:textId="5445B2CC" w:rsidR="00750F41" w:rsidRPr="00492FE6" w:rsidRDefault="00750F41" w:rsidP="00964136">
      <w:pPr>
        <w:tabs>
          <w:tab w:val="left" w:pos="3960"/>
        </w:tabs>
        <w:jc w:val="both"/>
        <w:rPr>
          <w:rFonts w:ascii="Arial" w:eastAsia="Times New Roman" w:hAnsi="Arial" w:cs="Arial"/>
        </w:rPr>
      </w:pPr>
      <w:proofErr w:type="spellStart"/>
      <w:proofErr w:type="gramStart"/>
      <w:r w:rsidRPr="001A737A">
        <w:rPr>
          <w:rFonts w:ascii="Arial" w:eastAsia="Times New Roman" w:hAnsi="Arial" w:cs="Arial"/>
          <w:b/>
        </w:rPr>
        <w:t>No.PAP</w:t>
      </w:r>
      <w:proofErr w:type="spellEnd"/>
      <w:r w:rsidRPr="001A737A">
        <w:rPr>
          <w:rFonts w:ascii="Arial" w:eastAsia="Times New Roman" w:hAnsi="Arial" w:cs="Arial"/>
          <w:b/>
        </w:rPr>
        <w:t>/</w:t>
      </w:r>
      <w:proofErr w:type="spellStart"/>
      <w:r w:rsidRPr="001A737A">
        <w:rPr>
          <w:rFonts w:ascii="Arial" w:eastAsia="Times New Roman" w:hAnsi="Arial" w:cs="Arial"/>
          <w:b/>
        </w:rPr>
        <w:t>Legis</w:t>
      </w:r>
      <w:proofErr w:type="spellEnd"/>
      <w:r w:rsidRPr="001A737A">
        <w:rPr>
          <w:rFonts w:ascii="Arial" w:eastAsia="Times New Roman" w:hAnsi="Arial" w:cs="Arial"/>
          <w:b/>
        </w:rPr>
        <w:t>-2(</w:t>
      </w:r>
      <w:r w:rsidR="00964136">
        <w:rPr>
          <w:rFonts w:ascii="Arial" w:eastAsia="Times New Roman" w:hAnsi="Arial" w:cs="Arial"/>
          <w:b/>
        </w:rPr>
        <w:t>191</w:t>
      </w:r>
      <w:r w:rsidRPr="001A737A">
        <w:rPr>
          <w:rFonts w:ascii="Arial" w:eastAsia="Times New Roman" w:hAnsi="Arial" w:cs="Arial"/>
          <w:b/>
        </w:rPr>
        <w:t>)/2018/</w:t>
      </w:r>
      <w:r w:rsidR="00964136">
        <w:rPr>
          <w:rFonts w:ascii="Arial" w:eastAsia="Times New Roman" w:hAnsi="Arial" w:cs="Arial"/>
          <w:b/>
        </w:rPr>
        <w:t>1745</w:t>
      </w:r>
      <w:r w:rsidRPr="001A737A">
        <w:rPr>
          <w:rFonts w:ascii="Arial" w:eastAsia="Times New Roman" w:hAnsi="Arial" w:cs="Arial"/>
          <w:b/>
        </w:rPr>
        <w:t>.</w:t>
      </w:r>
      <w:proofErr w:type="gramEnd"/>
      <w:r w:rsidRPr="001A737A">
        <w:rPr>
          <w:rFonts w:ascii="Arial" w:eastAsia="Times New Roman" w:hAnsi="Arial" w:cs="Arial"/>
          <w:b/>
        </w:rPr>
        <w:tab/>
      </w:r>
      <w:r w:rsidRPr="001A737A">
        <w:rPr>
          <w:rFonts w:ascii="Arial" w:eastAsia="Times New Roman" w:hAnsi="Arial" w:cs="Arial"/>
        </w:rPr>
        <w:t xml:space="preserve">The following Bill, which was introduced in the Provincial Assembly of the Punjab on </w:t>
      </w:r>
      <w:r w:rsidR="001A737A" w:rsidRPr="001A737A">
        <w:rPr>
          <w:rFonts w:ascii="Arial" w:eastAsia="Times New Roman" w:hAnsi="Arial" w:cs="Arial"/>
        </w:rPr>
        <w:t>Friday</w:t>
      </w:r>
      <w:r w:rsidRPr="001A737A">
        <w:rPr>
          <w:rFonts w:ascii="Arial" w:eastAsia="Times New Roman" w:hAnsi="Arial" w:cs="Arial"/>
        </w:rPr>
        <w:t xml:space="preserve">, </w:t>
      </w:r>
      <w:r w:rsidR="007C7E6D" w:rsidRPr="001A737A">
        <w:rPr>
          <w:rFonts w:ascii="Arial" w:eastAsia="Times New Roman" w:hAnsi="Arial" w:cs="Arial"/>
        </w:rPr>
        <w:t>April 2</w:t>
      </w:r>
      <w:r w:rsidR="001A737A" w:rsidRPr="001A737A">
        <w:rPr>
          <w:rFonts w:ascii="Arial" w:eastAsia="Times New Roman" w:hAnsi="Arial" w:cs="Arial"/>
        </w:rPr>
        <w:t>7</w:t>
      </w:r>
      <w:r w:rsidRPr="001A737A">
        <w:rPr>
          <w:rFonts w:ascii="Arial" w:eastAsia="Times New Roman" w:hAnsi="Arial" w:cs="Arial"/>
        </w:rPr>
        <w:t xml:space="preserve">, 2018, is hereby published for general information under rule 93(1) of the Rules of Procedure of the </w:t>
      </w:r>
      <w:r w:rsidRPr="00492FE6">
        <w:rPr>
          <w:rFonts w:ascii="Arial" w:eastAsia="Times New Roman" w:hAnsi="Arial" w:cs="Arial"/>
        </w:rPr>
        <w:t>Provincial Assembly of the Punjab, 1997:</w:t>
      </w:r>
    </w:p>
    <w:p w14:paraId="7B2AC0A0" w14:textId="77777777" w:rsidR="00750F41" w:rsidRPr="00492FE6" w:rsidRDefault="00750F41" w:rsidP="00750F41">
      <w:pPr>
        <w:jc w:val="center"/>
        <w:rPr>
          <w:rFonts w:ascii="Arial" w:eastAsia="Times New Roman" w:hAnsi="Arial" w:cs="Arial"/>
          <w:b/>
          <w:sz w:val="26"/>
          <w:szCs w:val="26"/>
        </w:rPr>
      </w:pPr>
    </w:p>
    <w:p w14:paraId="322CAEA4" w14:textId="6B80B462" w:rsidR="00750F41" w:rsidRPr="00665192" w:rsidRDefault="00A3273C" w:rsidP="00A3273C">
      <w:pPr>
        <w:jc w:val="center"/>
        <w:rPr>
          <w:rFonts w:ascii="Arial" w:eastAsia="Times New Roman" w:hAnsi="Arial" w:cs="Arial"/>
          <w:b/>
          <w:sz w:val="36"/>
          <w:szCs w:val="36"/>
        </w:rPr>
      </w:pPr>
      <w:r w:rsidRPr="00665192">
        <w:rPr>
          <w:rFonts w:ascii="Arial" w:eastAsia="Times New Roman" w:hAnsi="Arial" w:cs="Arial"/>
          <w:b/>
          <w:sz w:val="36"/>
          <w:szCs w:val="36"/>
        </w:rPr>
        <w:t>THE PUNJAB WITNESS PROTECTION BILL 2018</w:t>
      </w:r>
    </w:p>
    <w:p w14:paraId="77348E6F" w14:textId="77777777" w:rsidR="00750F41" w:rsidRPr="00492FE6" w:rsidRDefault="00750F41" w:rsidP="00750F41">
      <w:pPr>
        <w:tabs>
          <w:tab w:val="left" w:pos="360"/>
        </w:tabs>
        <w:ind w:left="360" w:hanging="360"/>
        <w:jc w:val="center"/>
        <w:rPr>
          <w:rFonts w:ascii="Arial" w:eastAsia="Times New Roman" w:hAnsi="Arial" w:cs="Arial"/>
          <w:b/>
          <w:sz w:val="18"/>
          <w:szCs w:val="18"/>
        </w:rPr>
      </w:pPr>
    </w:p>
    <w:p w14:paraId="364935C1" w14:textId="59C79359" w:rsidR="00750F41" w:rsidRPr="00492FE6" w:rsidRDefault="00750F41" w:rsidP="001A737A">
      <w:pPr>
        <w:tabs>
          <w:tab w:val="left" w:pos="360"/>
        </w:tabs>
        <w:ind w:left="360" w:hanging="360"/>
        <w:jc w:val="center"/>
        <w:rPr>
          <w:rFonts w:ascii="Arial" w:eastAsia="Times New Roman" w:hAnsi="Arial" w:cs="Arial"/>
          <w:b/>
          <w:sz w:val="28"/>
          <w:szCs w:val="28"/>
        </w:rPr>
      </w:pPr>
      <w:r w:rsidRPr="00492FE6">
        <w:rPr>
          <w:rFonts w:ascii="Arial" w:eastAsia="Times New Roman" w:hAnsi="Arial" w:cs="Arial"/>
          <w:b/>
          <w:sz w:val="28"/>
          <w:szCs w:val="28"/>
        </w:rPr>
        <w:t xml:space="preserve">Bill No. </w:t>
      </w:r>
      <w:r>
        <w:rPr>
          <w:rFonts w:ascii="Arial" w:eastAsia="Times New Roman" w:hAnsi="Arial" w:cs="Arial"/>
          <w:b/>
          <w:sz w:val="28"/>
          <w:szCs w:val="28"/>
        </w:rPr>
        <w:t>1</w:t>
      </w:r>
      <w:r w:rsidR="001A737A">
        <w:rPr>
          <w:rFonts w:ascii="Arial" w:eastAsia="Times New Roman" w:hAnsi="Arial" w:cs="Arial"/>
          <w:b/>
          <w:sz w:val="28"/>
          <w:szCs w:val="28"/>
        </w:rPr>
        <w:t>5</w:t>
      </w:r>
      <w:r w:rsidRPr="00492FE6">
        <w:rPr>
          <w:rFonts w:ascii="Arial" w:eastAsia="Times New Roman" w:hAnsi="Arial" w:cs="Arial"/>
          <w:b/>
          <w:sz w:val="28"/>
          <w:szCs w:val="28"/>
        </w:rPr>
        <w:t xml:space="preserve"> of 2018</w:t>
      </w:r>
    </w:p>
    <w:p w14:paraId="33E3CC6D" w14:textId="77777777" w:rsidR="00B30063" w:rsidRPr="00B30063" w:rsidRDefault="00B30063" w:rsidP="00B30063">
      <w:pPr>
        <w:jc w:val="center"/>
        <w:rPr>
          <w:rFonts w:asciiTheme="minorBidi" w:hAnsiTheme="minorBidi"/>
          <w:bCs/>
        </w:rPr>
      </w:pPr>
      <w:r w:rsidRPr="00B30063">
        <w:rPr>
          <w:rFonts w:asciiTheme="minorBidi" w:hAnsiTheme="minorBidi"/>
          <w:bCs/>
        </w:rPr>
        <w:t>A</w:t>
      </w:r>
    </w:p>
    <w:p w14:paraId="45263FBF" w14:textId="77777777" w:rsidR="00B30063" w:rsidRPr="00B30063" w:rsidRDefault="00B30063" w:rsidP="00B30063">
      <w:pPr>
        <w:jc w:val="center"/>
        <w:rPr>
          <w:rFonts w:asciiTheme="minorBidi" w:hAnsiTheme="minorBidi"/>
          <w:bCs/>
        </w:rPr>
      </w:pPr>
      <w:r w:rsidRPr="00B30063">
        <w:rPr>
          <w:rFonts w:asciiTheme="minorBidi" w:hAnsiTheme="minorBidi"/>
          <w:bCs/>
        </w:rPr>
        <w:t>BILL</w:t>
      </w:r>
    </w:p>
    <w:p w14:paraId="67686D88" w14:textId="77777777" w:rsidR="00B30063" w:rsidRPr="00B30063" w:rsidRDefault="00B30063" w:rsidP="00B30063">
      <w:pPr>
        <w:jc w:val="center"/>
        <w:rPr>
          <w:rFonts w:asciiTheme="minorBidi" w:hAnsiTheme="minorBidi"/>
          <w:i/>
        </w:rPr>
      </w:pPr>
      <w:proofErr w:type="gramStart"/>
      <w:r w:rsidRPr="00B30063">
        <w:rPr>
          <w:rFonts w:asciiTheme="minorBidi" w:hAnsiTheme="minorBidi"/>
          <w:i/>
        </w:rPr>
        <w:t>to</w:t>
      </w:r>
      <w:proofErr w:type="gramEnd"/>
      <w:r w:rsidRPr="00B30063">
        <w:rPr>
          <w:rFonts w:asciiTheme="minorBidi" w:hAnsiTheme="minorBidi"/>
          <w:i/>
        </w:rPr>
        <w:t xml:space="preserve"> protect witnesses and other persons connected with certain criminal proceedings.</w:t>
      </w:r>
    </w:p>
    <w:p w14:paraId="2C3EF0DF" w14:textId="77777777" w:rsidR="00B30063" w:rsidRPr="00B30063" w:rsidRDefault="00B30063" w:rsidP="00B30063">
      <w:pPr>
        <w:jc w:val="both"/>
        <w:rPr>
          <w:rFonts w:asciiTheme="minorBidi" w:hAnsiTheme="minorBidi"/>
        </w:rPr>
      </w:pPr>
      <w:r w:rsidRPr="00B30063">
        <w:rPr>
          <w:rFonts w:asciiTheme="minorBidi" w:hAnsiTheme="minorBidi"/>
        </w:rPr>
        <w:t xml:space="preserve">It is necessary to provide for measures to protect witnesses or other persons connected with the investigation, prosecution and trial of certain criminal proceedings relating the offence of terrorism, sexual offence or any other serious offence; and, to provide for ancillary matters. </w:t>
      </w:r>
    </w:p>
    <w:p w14:paraId="05AB5529" w14:textId="77777777" w:rsidR="00B30063" w:rsidRPr="00B30063" w:rsidRDefault="00B30063" w:rsidP="00B30063">
      <w:pPr>
        <w:spacing w:before="120" w:after="120"/>
        <w:jc w:val="both"/>
        <w:rPr>
          <w:rFonts w:asciiTheme="minorBidi" w:hAnsiTheme="minorBidi"/>
        </w:rPr>
      </w:pPr>
      <w:r w:rsidRPr="00B30063">
        <w:rPr>
          <w:rFonts w:asciiTheme="minorBidi" w:hAnsiTheme="minorBidi"/>
        </w:rPr>
        <w:t>Be it enacted by Provincial Assembly of the Punjab as follows:</w:t>
      </w:r>
    </w:p>
    <w:p w14:paraId="18EEB793" w14:textId="4E14718C" w:rsidR="00B30063" w:rsidRPr="00B30063" w:rsidRDefault="00B30063" w:rsidP="00B30063">
      <w:pPr>
        <w:pStyle w:val="ListParagraph"/>
        <w:ind w:left="0"/>
        <w:contextualSpacing w:val="0"/>
        <w:jc w:val="both"/>
        <w:rPr>
          <w:rFonts w:asciiTheme="minorBidi" w:hAnsiTheme="minorBidi"/>
          <w:b/>
        </w:rPr>
      </w:pPr>
      <w:r w:rsidRPr="00B30063">
        <w:rPr>
          <w:rFonts w:asciiTheme="minorBidi" w:hAnsiTheme="minorBidi"/>
          <w:b/>
        </w:rPr>
        <w:t>1.</w:t>
      </w:r>
      <w:r w:rsidRPr="00B30063">
        <w:rPr>
          <w:rFonts w:asciiTheme="minorBidi" w:hAnsiTheme="minorBidi"/>
          <w:b/>
        </w:rPr>
        <w:tab/>
        <w:t>Short title, extent and commencement</w:t>
      </w:r>
      <w:proofErr w:type="gramStart"/>
      <w:r>
        <w:rPr>
          <w:rFonts w:asciiTheme="minorBidi" w:hAnsiTheme="minorBidi"/>
          <w:b/>
        </w:rPr>
        <w:t>.</w:t>
      </w:r>
      <w:r w:rsidRPr="00B30063">
        <w:rPr>
          <w:rFonts w:asciiTheme="minorBidi" w:hAnsiTheme="minorBidi"/>
        </w:rPr>
        <w:t>–</w:t>
      </w:r>
      <w:proofErr w:type="gramEnd"/>
      <w:r w:rsidRPr="00B30063">
        <w:rPr>
          <w:rFonts w:asciiTheme="minorBidi" w:hAnsiTheme="minorBidi"/>
          <w:b/>
        </w:rPr>
        <w:t xml:space="preserve"> </w:t>
      </w:r>
      <w:r w:rsidRPr="00B30063">
        <w:rPr>
          <w:rFonts w:asciiTheme="minorBidi" w:hAnsiTheme="minorBidi"/>
        </w:rPr>
        <w:t>(1)</w:t>
      </w:r>
      <w:r w:rsidRPr="00B30063">
        <w:rPr>
          <w:rFonts w:asciiTheme="minorBidi" w:hAnsiTheme="minorBidi"/>
          <w:b/>
        </w:rPr>
        <w:t xml:space="preserve"> </w:t>
      </w:r>
      <w:r w:rsidRPr="00B30063">
        <w:rPr>
          <w:rFonts w:asciiTheme="minorBidi" w:hAnsiTheme="minorBidi"/>
        </w:rPr>
        <w:t>This Act may be cited as the Punjab Witness Protection Act 2018.</w:t>
      </w:r>
    </w:p>
    <w:p w14:paraId="1905464A" w14:textId="77777777" w:rsidR="00B30063" w:rsidRPr="00B30063" w:rsidRDefault="00B30063" w:rsidP="00B30063">
      <w:pPr>
        <w:pStyle w:val="ListParagraph"/>
        <w:contextualSpacing w:val="0"/>
        <w:jc w:val="both"/>
        <w:rPr>
          <w:rFonts w:asciiTheme="minorBidi" w:hAnsiTheme="minorBidi"/>
        </w:rPr>
      </w:pPr>
      <w:r w:rsidRPr="00B30063">
        <w:rPr>
          <w:rFonts w:asciiTheme="minorBidi" w:hAnsiTheme="minorBidi"/>
        </w:rPr>
        <w:t>(2)</w:t>
      </w:r>
      <w:r w:rsidRPr="00B30063">
        <w:rPr>
          <w:rFonts w:asciiTheme="minorBidi" w:hAnsiTheme="minorBidi"/>
        </w:rPr>
        <w:tab/>
        <w:t>It shall extend to whole of the Punjab.</w:t>
      </w:r>
    </w:p>
    <w:p w14:paraId="7A664E16" w14:textId="77777777" w:rsidR="00B30063" w:rsidRPr="00B30063" w:rsidRDefault="00B30063" w:rsidP="00B30063">
      <w:pPr>
        <w:pStyle w:val="ListParagraph"/>
        <w:contextualSpacing w:val="0"/>
        <w:jc w:val="both"/>
        <w:rPr>
          <w:rFonts w:asciiTheme="minorBidi" w:hAnsiTheme="minorBidi"/>
          <w:b/>
        </w:rPr>
      </w:pPr>
      <w:r w:rsidRPr="00B30063">
        <w:rPr>
          <w:rFonts w:asciiTheme="minorBidi" w:hAnsiTheme="minorBidi"/>
        </w:rPr>
        <w:t>(3)</w:t>
      </w:r>
      <w:r w:rsidRPr="00B30063">
        <w:rPr>
          <w:rFonts w:asciiTheme="minorBidi" w:hAnsiTheme="minorBidi"/>
          <w:b/>
        </w:rPr>
        <w:tab/>
      </w:r>
      <w:r w:rsidRPr="00B30063">
        <w:rPr>
          <w:rFonts w:asciiTheme="minorBidi" w:hAnsiTheme="minorBidi"/>
        </w:rPr>
        <w:t>It shall come into force at once.</w:t>
      </w:r>
    </w:p>
    <w:p w14:paraId="2660E589" w14:textId="77777777" w:rsidR="00B30063" w:rsidRDefault="00B30063" w:rsidP="00B30063">
      <w:pPr>
        <w:jc w:val="both"/>
        <w:rPr>
          <w:rFonts w:asciiTheme="minorBidi" w:hAnsiTheme="minorBidi"/>
          <w:b/>
        </w:rPr>
      </w:pPr>
    </w:p>
    <w:p w14:paraId="41CE8D97" w14:textId="54AA6BE1" w:rsidR="00B30063" w:rsidRPr="00B30063" w:rsidRDefault="00B30063" w:rsidP="00B30063">
      <w:pPr>
        <w:jc w:val="both"/>
        <w:rPr>
          <w:rFonts w:asciiTheme="minorBidi" w:hAnsiTheme="minorBidi"/>
        </w:rPr>
      </w:pPr>
      <w:r w:rsidRPr="00B30063">
        <w:rPr>
          <w:rFonts w:asciiTheme="minorBidi" w:hAnsiTheme="minorBidi"/>
          <w:b/>
        </w:rPr>
        <w:t>2.</w:t>
      </w:r>
      <w:r w:rsidRPr="00B30063">
        <w:rPr>
          <w:rFonts w:asciiTheme="minorBidi" w:hAnsiTheme="minorBidi"/>
          <w:b/>
        </w:rPr>
        <w:tab/>
        <w:t>Definitions</w:t>
      </w:r>
      <w:proofErr w:type="gramStart"/>
      <w:r>
        <w:rPr>
          <w:rFonts w:asciiTheme="minorBidi" w:hAnsiTheme="minorBidi"/>
          <w:b/>
        </w:rPr>
        <w:t>.</w:t>
      </w:r>
      <w:r w:rsidRPr="00B30063">
        <w:rPr>
          <w:rFonts w:asciiTheme="minorBidi" w:hAnsiTheme="minorBidi"/>
        </w:rPr>
        <w:t>–</w:t>
      </w:r>
      <w:proofErr w:type="gramEnd"/>
      <w:r w:rsidRPr="00B30063">
        <w:rPr>
          <w:rFonts w:asciiTheme="minorBidi" w:hAnsiTheme="minorBidi"/>
        </w:rPr>
        <w:t xml:space="preserve"> In this Act:</w:t>
      </w:r>
    </w:p>
    <w:p w14:paraId="2C1AAD67" w14:textId="77777777" w:rsidR="00B30063" w:rsidRPr="00B30063" w:rsidRDefault="00B30063" w:rsidP="00B30063">
      <w:pPr>
        <w:ind w:left="1440" w:hanging="720"/>
        <w:jc w:val="both"/>
        <w:rPr>
          <w:rFonts w:asciiTheme="minorBidi" w:hAnsiTheme="minorBidi"/>
        </w:rPr>
      </w:pPr>
      <w:r w:rsidRPr="00B30063">
        <w:rPr>
          <w:rFonts w:asciiTheme="minorBidi" w:hAnsiTheme="minorBidi"/>
        </w:rPr>
        <w:t>(a)</w:t>
      </w:r>
      <w:r w:rsidRPr="00B30063">
        <w:rPr>
          <w:rFonts w:asciiTheme="minorBidi" w:hAnsiTheme="minorBidi"/>
        </w:rPr>
        <w:tab/>
        <w:t>“Act” means the Punjab Witness Protection Act 2018;</w:t>
      </w:r>
    </w:p>
    <w:p w14:paraId="167B1034" w14:textId="77777777" w:rsidR="00B30063" w:rsidRPr="00B30063" w:rsidRDefault="00B30063" w:rsidP="00B30063">
      <w:pPr>
        <w:ind w:left="1440" w:hanging="720"/>
        <w:jc w:val="both"/>
        <w:rPr>
          <w:rFonts w:asciiTheme="minorBidi" w:hAnsiTheme="minorBidi"/>
        </w:rPr>
      </w:pPr>
      <w:r w:rsidRPr="00B30063">
        <w:rPr>
          <w:rFonts w:asciiTheme="minorBidi" w:hAnsiTheme="minorBidi"/>
        </w:rPr>
        <w:t>(b)</w:t>
      </w:r>
      <w:r w:rsidRPr="00B30063">
        <w:rPr>
          <w:rFonts w:asciiTheme="minorBidi" w:hAnsiTheme="minorBidi"/>
        </w:rPr>
        <w:tab/>
        <w:t>“Board” means the Witness Protection Board constituted under the Act;</w:t>
      </w:r>
    </w:p>
    <w:p w14:paraId="0A294ED2" w14:textId="77777777" w:rsidR="00B30063" w:rsidRPr="00B30063" w:rsidRDefault="00B30063" w:rsidP="00B30063">
      <w:pPr>
        <w:ind w:left="1440" w:hanging="720"/>
        <w:jc w:val="both"/>
        <w:rPr>
          <w:rFonts w:asciiTheme="minorBidi" w:hAnsiTheme="minorBidi"/>
        </w:rPr>
      </w:pPr>
      <w:r w:rsidRPr="00B30063">
        <w:rPr>
          <w:rFonts w:asciiTheme="minorBidi" w:hAnsiTheme="minorBidi"/>
        </w:rPr>
        <w:t>(c)</w:t>
      </w:r>
      <w:r w:rsidRPr="00B30063">
        <w:rPr>
          <w:rFonts w:asciiTheme="minorBidi" w:hAnsiTheme="minorBidi"/>
        </w:rPr>
        <w:tab/>
        <w:t>“</w:t>
      </w:r>
      <w:proofErr w:type="gramStart"/>
      <w:r w:rsidRPr="00B30063">
        <w:rPr>
          <w:rFonts w:asciiTheme="minorBidi" w:hAnsiTheme="minorBidi"/>
        </w:rPr>
        <w:t>close</w:t>
      </w:r>
      <w:proofErr w:type="gramEnd"/>
      <w:r w:rsidRPr="00B30063">
        <w:rPr>
          <w:rFonts w:asciiTheme="minorBidi" w:hAnsiTheme="minorBidi"/>
        </w:rPr>
        <w:t xml:space="preserve"> protection service” means the provision of bodyguards for purposes of protection from assault, assassination or kidnapping;</w:t>
      </w:r>
    </w:p>
    <w:p w14:paraId="6DC17D0B" w14:textId="77777777" w:rsidR="00B30063" w:rsidRPr="00B30063" w:rsidRDefault="00B30063" w:rsidP="00B30063">
      <w:pPr>
        <w:ind w:left="1440" w:hanging="720"/>
        <w:jc w:val="both"/>
        <w:rPr>
          <w:rFonts w:asciiTheme="minorBidi" w:hAnsiTheme="minorBidi"/>
        </w:rPr>
      </w:pPr>
      <w:r w:rsidRPr="00B30063">
        <w:rPr>
          <w:rFonts w:asciiTheme="minorBidi" w:hAnsiTheme="minorBidi"/>
        </w:rPr>
        <w:t>(d)</w:t>
      </w:r>
      <w:r w:rsidRPr="00B30063">
        <w:rPr>
          <w:rFonts w:asciiTheme="minorBidi" w:hAnsiTheme="minorBidi"/>
        </w:rPr>
        <w:tab/>
        <w:t>“</w:t>
      </w:r>
      <w:proofErr w:type="gramStart"/>
      <w:r w:rsidRPr="00B30063">
        <w:rPr>
          <w:rFonts w:asciiTheme="minorBidi" w:hAnsiTheme="minorBidi"/>
        </w:rPr>
        <w:t>court</w:t>
      </w:r>
      <w:proofErr w:type="gramEnd"/>
      <w:r w:rsidRPr="00B30063">
        <w:rPr>
          <w:rFonts w:asciiTheme="minorBidi" w:hAnsiTheme="minorBidi"/>
        </w:rPr>
        <w:t>” means the court seized of a case to which the Act applies;</w:t>
      </w:r>
    </w:p>
    <w:p w14:paraId="32E6F606" w14:textId="77777777" w:rsidR="00B30063" w:rsidRPr="00B30063" w:rsidRDefault="00B30063" w:rsidP="00B30063">
      <w:pPr>
        <w:ind w:left="1440" w:hanging="720"/>
        <w:jc w:val="both"/>
        <w:rPr>
          <w:rFonts w:asciiTheme="minorBidi" w:hAnsiTheme="minorBidi"/>
        </w:rPr>
      </w:pPr>
      <w:r w:rsidRPr="00B30063">
        <w:rPr>
          <w:rFonts w:asciiTheme="minorBidi" w:hAnsiTheme="minorBidi"/>
        </w:rPr>
        <w:t>(e)</w:t>
      </w:r>
      <w:r w:rsidRPr="00B30063">
        <w:rPr>
          <w:rFonts w:asciiTheme="minorBidi" w:hAnsiTheme="minorBidi"/>
        </w:rPr>
        <w:tab/>
        <w:t>“</w:t>
      </w:r>
      <w:proofErr w:type="gramStart"/>
      <w:r w:rsidRPr="00B30063">
        <w:rPr>
          <w:rFonts w:asciiTheme="minorBidi" w:hAnsiTheme="minorBidi"/>
        </w:rPr>
        <w:t>criminal</w:t>
      </w:r>
      <w:proofErr w:type="gramEnd"/>
      <w:r w:rsidRPr="00B30063">
        <w:rPr>
          <w:rFonts w:asciiTheme="minorBidi" w:hAnsiTheme="minorBidi"/>
        </w:rPr>
        <w:t xml:space="preserve"> proceedings” means an investigation, inquiry or trial under the Code of Criminal Procedure, 1898 </w:t>
      </w:r>
      <w:r w:rsidRPr="00B30063">
        <w:rPr>
          <w:rFonts w:asciiTheme="minorBidi" w:hAnsiTheme="minorBidi"/>
          <w:i/>
        </w:rPr>
        <w:t xml:space="preserve">(V of 1898) </w:t>
      </w:r>
      <w:r w:rsidRPr="00B30063">
        <w:rPr>
          <w:rFonts w:asciiTheme="minorBidi" w:hAnsiTheme="minorBidi"/>
        </w:rPr>
        <w:t>relating to an offence of terrorism or any other serious offence;</w:t>
      </w:r>
    </w:p>
    <w:p w14:paraId="617914BA" w14:textId="77777777" w:rsidR="00B30063" w:rsidRPr="00B30063" w:rsidRDefault="00B30063" w:rsidP="00B30063">
      <w:pPr>
        <w:ind w:left="1440" w:hanging="720"/>
        <w:jc w:val="both"/>
        <w:rPr>
          <w:rFonts w:asciiTheme="minorBidi" w:hAnsiTheme="minorBidi"/>
        </w:rPr>
      </w:pPr>
      <w:r w:rsidRPr="00B30063">
        <w:rPr>
          <w:rFonts w:asciiTheme="minorBidi" w:hAnsiTheme="minorBidi"/>
        </w:rPr>
        <w:t>(f)</w:t>
      </w:r>
      <w:r w:rsidRPr="00B30063">
        <w:rPr>
          <w:rFonts w:asciiTheme="minorBidi" w:hAnsiTheme="minorBidi"/>
        </w:rPr>
        <w:tab/>
        <w:t>“Government” means Government of the Punjab;</w:t>
      </w:r>
    </w:p>
    <w:p w14:paraId="7D1D0785" w14:textId="77777777" w:rsidR="00B30063" w:rsidRPr="00B30063" w:rsidRDefault="00B30063" w:rsidP="00B30063">
      <w:pPr>
        <w:ind w:left="1440" w:hanging="720"/>
        <w:jc w:val="both"/>
        <w:rPr>
          <w:rFonts w:asciiTheme="minorBidi" w:hAnsiTheme="minorBidi"/>
        </w:rPr>
      </w:pPr>
      <w:r w:rsidRPr="00B30063">
        <w:rPr>
          <w:rFonts w:asciiTheme="minorBidi" w:hAnsiTheme="minorBidi"/>
        </w:rPr>
        <w:t>(g)</w:t>
      </w:r>
      <w:r w:rsidRPr="00B30063">
        <w:rPr>
          <w:rFonts w:asciiTheme="minorBidi" w:hAnsiTheme="minorBidi"/>
        </w:rPr>
        <w:tab/>
        <w:t>“</w:t>
      </w:r>
      <w:proofErr w:type="gramStart"/>
      <w:r w:rsidRPr="00B30063">
        <w:rPr>
          <w:rFonts w:asciiTheme="minorBidi" w:hAnsiTheme="minorBidi"/>
        </w:rPr>
        <w:t>high</w:t>
      </w:r>
      <w:proofErr w:type="gramEnd"/>
      <w:r w:rsidRPr="00B30063">
        <w:rPr>
          <w:rFonts w:asciiTheme="minorBidi" w:hAnsiTheme="minorBidi"/>
        </w:rPr>
        <w:t xml:space="preserve"> risk accused” means a person under investigation, charged with, or tried for, the commission of an offence of terrorism or a serious offence and is considered to be a high risk for the persons connected with the criminal proceedings;</w:t>
      </w:r>
    </w:p>
    <w:p w14:paraId="5DB6855B" w14:textId="77777777" w:rsidR="00B30063" w:rsidRPr="00B30063" w:rsidRDefault="00B30063" w:rsidP="00B30063">
      <w:pPr>
        <w:ind w:left="1440" w:hanging="720"/>
        <w:jc w:val="both"/>
        <w:rPr>
          <w:rFonts w:asciiTheme="minorBidi" w:hAnsiTheme="minorBidi"/>
        </w:rPr>
      </w:pPr>
      <w:r w:rsidRPr="00B30063">
        <w:rPr>
          <w:rFonts w:asciiTheme="minorBidi" w:hAnsiTheme="minorBidi"/>
        </w:rPr>
        <w:t>(h)</w:t>
      </w:r>
      <w:r w:rsidRPr="00B30063">
        <w:rPr>
          <w:rFonts w:asciiTheme="minorBidi" w:hAnsiTheme="minorBidi"/>
        </w:rPr>
        <w:tab/>
        <w:t>“</w:t>
      </w:r>
      <w:proofErr w:type="gramStart"/>
      <w:r w:rsidRPr="00B30063">
        <w:rPr>
          <w:rFonts w:asciiTheme="minorBidi" w:hAnsiTheme="minorBidi"/>
        </w:rPr>
        <w:t>law</w:t>
      </w:r>
      <w:proofErr w:type="gramEnd"/>
      <w:r w:rsidRPr="00B30063">
        <w:rPr>
          <w:rFonts w:asciiTheme="minorBidi" w:hAnsiTheme="minorBidi"/>
        </w:rPr>
        <w:t xml:space="preserve"> enforcement agency” includes a body or agency responsible for the enforcement of law relating to the prevention, detection and investigation of an offence; </w:t>
      </w:r>
    </w:p>
    <w:p w14:paraId="3E26E0A1" w14:textId="77777777" w:rsidR="00B30063" w:rsidRPr="00B30063" w:rsidRDefault="00B30063" w:rsidP="00B30063">
      <w:pPr>
        <w:ind w:left="1440" w:hanging="720"/>
        <w:jc w:val="both"/>
        <w:rPr>
          <w:rFonts w:asciiTheme="minorBidi" w:hAnsiTheme="minorBidi"/>
        </w:rPr>
      </w:pPr>
      <w:r w:rsidRPr="00B30063">
        <w:rPr>
          <w:rFonts w:asciiTheme="minorBidi" w:hAnsiTheme="minorBidi"/>
        </w:rPr>
        <w:t>(i)</w:t>
      </w:r>
      <w:r w:rsidRPr="00B30063">
        <w:rPr>
          <w:rFonts w:asciiTheme="minorBidi" w:hAnsiTheme="minorBidi"/>
        </w:rPr>
        <w:tab/>
        <w:t xml:space="preserve">“offence of terrorism” means an act defined as such in section 6 of the Anti-Terrorism Act, 1997 </w:t>
      </w:r>
      <w:r w:rsidRPr="00B30063">
        <w:rPr>
          <w:rFonts w:asciiTheme="minorBidi" w:hAnsiTheme="minorBidi"/>
          <w:i/>
        </w:rPr>
        <w:t xml:space="preserve">(XXVII of 1997) </w:t>
      </w:r>
      <w:r w:rsidRPr="00B30063">
        <w:rPr>
          <w:rFonts w:asciiTheme="minorBidi" w:hAnsiTheme="minorBidi"/>
        </w:rPr>
        <w:t xml:space="preserve">and includes such other offence under that Act as the Government may, by notification in the official Gazette, determine; </w:t>
      </w:r>
    </w:p>
    <w:p w14:paraId="748461E4" w14:textId="77777777" w:rsidR="00B30063" w:rsidRPr="00B30063" w:rsidRDefault="00B30063" w:rsidP="00B30063">
      <w:pPr>
        <w:ind w:left="1440" w:hanging="720"/>
        <w:jc w:val="both"/>
        <w:rPr>
          <w:rFonts w:asciiTheme="minorBidi" w:hAnsiTheme="minorBidi"/>
        </w:rPr>
      </w:pPr>
      <w:r w:rsidRPr="00B30063">
        <w:rPr>
          <w:rFonts w:asciiTheme="minorBidi" w:hAnsiTheme="minorBidi"/>
        </w:rPr>
        <w:t>(j)</w:t>
      </w:r>
      <w:r w:rsidRPr="00B30063">
        <w:rPr>
          <w:rFonts w:asciiTheme="minorBidi" w:hAnsiTheme="minorBidi"/>
        </w:rPr>
        <w:tab/>
        <w:t>“</w:t>
      </w:r>
      <w:proofErr w:type="gramStart"/>
      <w:r w:rsidRPr="00B30063">
        <w:rPr>
          <w:rFonts w:asciiTheme="minorBidi" w:hAnsiTheme="minorBidi"/>
        </w:rPr>
        <w:t>prescribed</w:t>
      </w:r>
      <w:proofErr w:type="gramEnd"/>
      <w:r w:rsidRPr="00B30063">
        <w:rPr>
          <w:rFonts w:asciiTheme="minorBidi" w:hAnsiTheme="minorBidi"/>
        </w:rPr>
        <w:t xml:space="preserve">” means prescribed by the rules made under the Act; </w:t>
      </w:r>
    </w:p>
    <w:p w14:paraId="15AC6D21" w14:textId="77777777" w:rsidR="00B30063" w:rsidRPr="00B30063" w:rsidRDefault="00B30063" w:rsidP="00B30063">
      <w:pPr>
        <w:ind w:left="1440" w:hanging="720"/>
        <w:jc w:val="both"/>
        <w:rPr>
          <w:rFonts w:asciiTheme="minorBidi" w:hAnsiTheme="minorBidi"/>
          <w:b/>
        </w:rPr>
      </w:pPr>
      <w:r w:rsidRPr="00B30063">
        <w:rPr>
          <w:rFonts w:asciiTheme="minorBidi" w:hAnsiTheme="minorBidi"/>
        </w:rPr>
        <w:lastRenderedPageBreak/>
        <w:t>(k)</w:t>
      </w:r>
      <w:r w:rsidRPr="00B30063">
        <w:rPr>
          <w:rFonts w:asciiTheme="minorBidi" w:hAnsiTheme="minorBidi"/>
        </w:rPr>
        <w:tab/>
        <w:t>“</w:t>
      </w:r>
      <w:proofErr w:type="spellStart"/>
      <w:r w:rsidRPr="00B30063">
        <w:rPr>
          <w:rFonts w:asciiTheme="minorBidi" w:hAnsiTheme="minorBidi"/>
        </w:rPr>
        <w:t>Programme</w:t>
      </w:r>
      <w:proofErr w:type="spellEnd"/>
      <w:r w:rsidRPr="00B30063">
        <w:rPr>
          <w:rFonts w:asciiTheme="minorBidi" w:hAnsiTheme="minorBidi"/>
        </w:rPr>
        <w:t xml:space="preserve">” means the Witness Protection </w:t>
      </w:r>
      <w:proofErr w:type="spellStart"/>
      <w:r w:rsidRPr="00B30063">
        <w:rPr>
          <w:rFonts w:asciiTheme="minorBidi" w:hAnsiTheme="minorBidi"/>
        </w:rPr>
        <w:t>Programme</w:t>
      </w:r>
      <w:proofErr w:type="spellEnd"/>
      <w:r w:rsidRPr="00B30063">
        <w:rPr>
          <w:rFonts w:asciiTheme="minorBidi" w:hAnsiTheme="minorBidi"/>
        </w:rPr>
        <w:t xml:space="preserve"> established under the Act.</w:t>
      </w:r>
      <w:r w:rsidRPr="00B30063">
        <w:rPr>
          <w:rFonts w:asciiTheme="minorBidi" w:hAnsiTheme="minorBidi"/>
          <w:b/>
        </w:rPr>
        <w:t xml:space="preserve"> </w:t>
      </w:r>
    </w:p>
    <w:p w14:paraId="12E343DD" w14:textId="77777777" w:rsidR="00B30063" w:rsidRPr="00B30063" w:rsidRDefault="00B30063" w:rsidP="00B30063">
      <w:pPr>
        <w:ind w:left="1440" w:hanging="720"/>
        <w:jc w:val="both"/>
        <w:rPr>
          <w:rFonts w:asciiTheme="minorBidi" w:hAnsiTheme="minorBidi"/>
        </w:rPr>
      </w:pPr>
      <w:r w:rsidRPr="00B30063">
        <w:rPr>
          <w:rFonts w:asciiTheme="minorBidi" w:hAnsiTheme="minorBidi"/>
        </w:rPr>
        <w:t>(l)</w:t>
      </w:r>
      <w:r w:rsidRPr="00B30063">
        <w:rPr>
          <w:rFonts w:asciiTheme="minorBidi" w:hAnsiTheme="minorBidi"/>
        </w:rPr>
        <w:tab/>
        <w:t>“</w:t>
      </w:r>
      <w:proofErr w:type="gramStart"/>
      <w:r w:rsidRPr="00B30063">
        <w:rPr>
          <w:rFonts w:asciiTheme="minorBidi" w:hAnsiTheme="minorBidi"/>
        </w:rPr>
        <w:t>protected</w:t>
      </w:r>
      <w:proofErr w:type="gramEnd"/>
      <w:r w:rsidRPr="00B30063">
        <w:rPr>
          <w:rFonts w:asciiTheme="minorBidi" w:hAnsiTheme="minorBidi"/>
        </w:rPr>
        <w:t xml:space="preserve"> person” means any person who is extended protection under section 5 of the Act; </w:t>
      </w:r>
    </w:p>
    <w:p w14:paraId="33AF2398" w14:textId="77777777" w:rsidR="00B30063" w:rsidRPr="00B30063" w:rsidRDefault="00B30063" w:rsidP="00B30063">
      <w:pPr>
        <w:ind w:left="1440" w:hanging="720"/>
        <w:jc w:val="both"/>
        <w:rPr>
          <w:rFonts w:asciiTheme="minorBidi" w:hAnsiTheme="minorBidi"/>
        </w:rPr>
      </w:pPr>
      <w:r w:rsidRPr="00B30063">
        <w:rPr>
          <w:rFonts w:asciiTheme="minorBidi" w:hAnsiTheme="minorBidi"/>
        </w:rPr>
        <w:t>(m)</w:t>
      </w:r>
      <w:r w:rsidRPr="00B30063">
        <w:rPr>
          <w:rFonts w:asciiTheme="minorBidi" w:hAnsiTheme="minorBidi"/>
        </w:rPr>
        <w:tab/>
        <w:t>“</w:t>
      </w:r>
      <w:proofErr w:type="gramStart"/>
      <w:r w:rsidRPr="00B30063">
        <w:rPr>
          <w:rFonts w:asciiTheme="minorBidi" w:hAnsiTheme="minorBidi"/>
        </w:rPr>
        <w:t>protection</w:t>
      </w:r>
      <w:proofErr w:type="gramEnd"/>
      <w:r w:rsidRPr="00B30063">
        <w:rPr>
          <w:rFonts w:asciiTheme="minorBidi" w:hAnsiTheme="minorBidi"/>
        </w:rPr>
        <w:t>” means the protection of a protected person and includes relocation or change of identity of, or provision of assistance or services to, him under the Act;</w:t>
      </w:r>
    </w:p>
    <w:p w14:paraId="60F53B6F" w14:textId="77777777" w:rsidR="00B30063" w:rsidRPr="00B30063" w:rsidRDefault="00B30063" w:rsidP="00B30063">
      <w:pPr>
        <w:ind w:left="1440" w:hanging="720"/>
        <w:jc w:val="both"/>
        <w:rPr>
          <w:rFonts w:asciiTheme="minorBidi" w:hAnsiTheme="minorBidi"/>
        </w:rPr>
      </w:pPr>
      <w:r w:rsidRPr="00B30063">
        <w:rPr>
          <w:rFonts w:asciiTheme="minorBidi" w:hAnsiTheme="minorBidi"/>
        </w:rPr>
        <w:t>(n)</w:t>
      </w:r>
      <w:r w:rsidRPr="00B30063">
        <w:rPr>
          <w:rFonts w:asciiTheme="minorBidi" w:hAnsiTheme="minorBidi"/>
        </w:rPr>
        <w:tab/>
        <w:t>“</w:t>
      </w:r>
      <w:proofErr w:type="gramStart"/>
      <w:r w:rsidRPr="00B30063">
        <w:rPr>
          <w:rFonts w:asciiTheme="minorBidi" w:hAnsiTheme="minorBidi"/>
        </w:rPr>
        <w:t>serious</w:t>
      </w:r>
      <w:proofErr w:type="gramEnd"/>
      <w:r w:rsidRPr="00B30063">
        <w:rPr>
          <w:rFonts w:asciiTheme="minorBidi" w:hAnsiTheme="minorBidi"/>
        </w:rPr>
        <w:t xml:space="preserve"> offence” means an offence punishable with death or imprisonment for life or for a term exceeding seven years and includes a sexual offence but does not include an offence of terrorism; </w:t>
      </w:r>
    </w:p>
    <w:p w14:paraId="3AF5FA86" w14:textId="77777777" w:rsidR="00B30063" w:rsidRPr="00B30063" w:rsidRDefault="00B30063" w:rsidP="00B30063">
      <w:pPr>
        <w:ind w:left="1440" w:hanging="720"/>
        <w:jc w:val="both"/>
        <w:rPr>
          <w:rFonts w:asciiTheme="minorBidi" w:hAnsiTheme="minorBidi"/>
        </w:rPr>
      </w:pPr>
      <w:r w:rsidRPr="00B30063">
        <w:rPr>
          <w:rFonts w:asciiTheme="minorBidi" w:hAnsiTheme="minorBidi"/>
        </w:rPr>
        <w:t>(o)</w:t>
      </w:r>
      <w:r w:rsidRPr="00B30063">
        <w:rPr>
          <w:rFonts w:asciiTheme="minorBidi" w:hAnsiTheme="minorBidi"/>
        </w:rPr>
        <w:tab/>
        <w:t>“</w:t>
      </w:r>
      <w:proofErr w:type="gramStart"/>
      <w:r w:rsidRPr="00B30063">
        <w:rPr>
          <w:rFonts w:asciiTheme="minorBidi" w:hAnsiTheme="minorBidi"/>
        </w:rPr>
        <w:t>sexual</w:t>
      </w:r>
      <w:proofErr w:type="gramEnd"/>
      <w:r w:rsidRPr="00B30063">
        <w:rPr>
          <w:rFonts w:asciiTheme="minorBidi" w:hAnsiTheme="minorBidi"/>
        </w:rPr>
        <w:t xml:space="preserve"> offence” means an offence under sections 366-A, 367-A, 376, or 377 of the Pakistan Penal Code, 1860 </w:t>
      </w:r>
      <w:r w:rsidRPr="00B30063">
        <w:rPr>
          <w:rFonts w:asciiTheme="minorBidi" w:hAnsiTheme="minorBidi"/>
          <w:i/>
        </w:rPr>
        <w:t xml:space="preserve">(XLV of 1860) </w:t>
      </w:r>
      <w:r w:rsidRPr="00B30063">
        <w:rPr>
          <w:rFonts w:asciiTheme="minorBidi" w:hAnsiTheme="minorBidi"/>
        </w:rPr>
        <w:t xml:space="preserve">or under the Punjab Suppression of Prostitution Ordinance, 1961 </w:t>
      </w:r>
      <w:r w:rsidRPr="00B30063">
        <w:rPr>
          <w:rFonts w:asciiTheme="minorBidi" w:hAnsiTheme="minorBidi"/>
          <w:i/>
        </w:rPr>
        <w:t>(II of 1961)</w:t>
      </w:r>
      <w:r w:rsidRPr="00B30063">
        <w:rPr>
          <w:rFonts w:asciiTheme="minorBidi" w:hAnsiTheme="minorBidi"/>
        </w:rPr>
        <w:t>;</w:t>
      </w:r>
    </w:p>
    <w:p w14:paraId="0998C16C" w14:textId="77777777" w:rsidR="00B30063" w:rsidRPr="00B30063" w:rsidRDefault="00B30063" w:rsidP="00B30063">
      <w:pPr>
        <w:ind w:left="1440" w:hanging="720"/>
        <w:jc w:val="both"/>
        <w:rPr>
          <w:rFonts w:asciiTheme="minorBidi" w:hAnsiTheme="minorBidi"/>
        </w:rPr>
      </w:pPr>
      <w:r w:rsidRPr="00B30063">
        <w:rPr>
          <w:rFonts w:asciiTheme="minorBidi" w:hAnsiTheme="minorBidi"/>
        </w:rPr>
        <w:t>(p)</w:t>
      </w:r>
      <w:r w:rsidRPr="00B30063">
        <w:rPr>
          <w:rFonts w:asciiTheme="minorBidi" w:hAnsiTheme="minorBidi"/>
        </w:rPr>
        <w:tab/>
        <w:t>“</w:t>
      </w:r>
      <w:proofErr w:type="gramStart"/>
      <w:r w:rsidRPr="00B30063">
        <w:rPr>
          <w:rFonts w:asciiTheme="minorBidi" w:hAnsiTheme="minorBidi"/>
        </w:rPr>
        <w:t>serious</w:t>
      </w:r>
      <w:proofErr w:type="gramEnd"/>
      <w:r w:rsidRPr="00B30063">
        <w:rPr>
          <w:rFonts w:asciiTheme="minorBidi" w:hAnsiTheme="minorBidi"/>
        </w:rPr>
        <w:t xml:space="preserve"> criminal case” means a criminal case pertaining to a serious offence and pending in a court; </w:t>
      </w:r>
    </w:p>
    <w:p w14:paraId="4440FE70" w14:textId="77777777" w:rsidR="00B30063" w:rsidRPr="00B30063" w:rsidRDefault="00B30063" w:rsidP="00B30063">
      <w:pPr>
        <w:ind w:left="1440" w:hanging="720"/>
        <w:jc w:val="both"/>
        <w:rPr>
          <w:rFonts w:asciiTheme="minorBidi" w:hAnsiTheme="minorBidi"/>
        </w:rPr>
      </w:pPr>
      <w:r w:rsidRPr="00B30063">
        <w:rPr>
          <w:rFonts w:asciiTheme="minorBidi" w:hAnsiTheme="minorBidi"/>
        </w:rPr>
        <w:t xml:space="preserve">(q) </w:t>
      </w:r>
      <w:r w:rsidRPr="00B30063">
        <w:rPr>
          <w:rFonts w:asciiTheme="minorBidi" w:hAnsiTheme="minorBidi"/>
        </w:rPr>
        <w:tab/>
        <w:t>“</w:t>
      </w:r>
      <w:proofErr w:type="gramStart"/>
      <w:r w:rsidRPr="00B30063">
        <w:rPr>
          <w:rFonts w:asciiTheme="minorBidi" w:hAnsiTheme="minorBidi"/>
        </w:rPr>
        <w:t>terrorism</w:t>
      </w:r>
      <w:proofErr w:type="gramEnd"/>
      <w:r w:rsidRPr="00B30063">
        <w:rPr>
          <w:rFonts w:asciiTheme="minorBidi" w:hAnsiTheme="minorBidi"/>
        </w:rPr>
        <w:t xml:space="preserve"> case” means a criminal case pending in a  court pertaining to an offence of  terrorism;</w:t>
      </w:r>
    </w:p>
    <w:p w14:paraId="0C6DDCFE" w14:textId="77777777" w:rsidR="00B30063" w:rsidRPr="00B30063" w:rsidRDefault="00B30063" w:rsidP="00B30063">
      <w:pPr>
        <w:ind w:left="1440" w:hanging="720"/>
        <w:jc w:val="both"/>
        <w:rPr>
          <w:rFonts w:asciiTheme="minorBidi" w:hAnsiTheme="minorBidi"/>
        </w:rPr>
      </w:pPr>
      <w:r w:rsidRPr="00B30063">
        <w:rPr>
          <w:rFonts w:asciiTheme="minorBidi" w:hAnsiTheme="minorBidi"/>
        </w:rPr>
        <w:t>(r)</w:t>
      </w:r>
      <w:r w:rsidRPr="00B30063">
        <w:rPr>
          <w:rFonts w:asciiTheme="minorBidi" w:hAnsiTheme="minorBidi"/>
        </w:rPr>
        <w:tab/>
        <w:t>“Unit” means the Witness Protection Unit established under the Act; and</w:t>
      </w:r>
    </w:p>
    <w:p w14:paraId="6DC3A8A1" w14:textId="77777777" w:rsidR="00B30063" w:rsidRPr="00B30063" w:rsidRDefault="00B30063" w:rsidP="00B30063">
      <w:pPr>
        <w:ind w:left="1440" w:hanging="720"/>
        <w:jc w:val="both"/>
        <w:rPr>
          <w:rFonts w:asciiTheme="minorBidi" w:hAnsiTheme="minorBidi"/>
        </w:rPr>
      </w:pPr>
      <w:r w:rsidRPr="00B30063">
        <w:rPr>
          <w:rFonts w:asciiTheme="minorBidi" w:hAnsiTheme="minorBidi"/>
        </w:rPr>
        <w:t>(s)</w:t>
      </w:r>
      <w:r w:rsidRPr="00B30063">
        <w:rPr>
          <w:rFonts w:asciiTheme="minorBidi" w:hAnsiTheme="minorBidi"/>
        </w:rPr>
        <w:tab/>
        <w:t xml:space="preserve">"witness” means a person who may testify under Article 3 of the </w:t>
      </w:r>
      <w:proofErr w:type="spellStart"/>
      <w:r w:rsidRPr="00B30063">
        <w:rPr>
          <w:rFonts w:asciiTheme="minorBidi" w:hAnsiTheme="minorBidi"/>
        </w:rPr>
        <w:t>Qanun</w:t>
      </w:r>
      <w:proofErr w:type="spellEnd"/>
      <w:r w:rsidRPr="00B30063">
        <w:rPr>
          <w:rFonts w:asciiTheme="minorBidi" w:hAnsiTheme="minorBidi"/>
        </w:rPr>
        <w:t>-e-</w:t>
      </w:r>
      <w:proofErr w:type="spellStart"/>
      <w:r w:rsidRPr="00B30063">
        <w:rPr>
          <w:rFonts w:asciiTheme="minorBidi" w:hAnsiTheme="minorBidi"/>
        </w:rPr>
        <w:t>Shahadat</w:t>
      </w:r>
      <w:proofErr w:type="spellEnd"/>
      <w:r w:rsidRPr="00B30063">
        <w:rPr>
          <w:rFonts w:asciiTheme="minorBidi" w:hAnsiTheme="minorBidi"/>
        </w:rPr>
        <w:t xml:space="preserve"> Order, 1984 </w:t>
      </w:r>
      <w:r w:rsidRPr="00B30063">
        <w:rPr>
          <w:rFonts w:asciiTheme="minorBidi" w:hAnsiTheme="minorBidi"/>
          <w:i/>
        </w:rPr>
        <w:t>(P.O. No. X of 1984)</w:t>
      </w:r>
      <w:r w:rsidRPr="00B30063">
        <w:rPr>
          <w:rFonts w:asciiTheme="minorBidi" w:hAnsiTheme="minorBidi"/>
        </w:rPr>
        <w:t xml:space="preserve"> and includes such other person as is specified in the Act.  </w:t>
      </w:r>
    </w:p>
    <w:p w14:paraId="6E526F04" w14:textId="77777777" w:rsidR="00B30063" w:rsidRDefault="00B30063" w:rsidP="00B30063">
      <w:pPr>
        <w:pStyle w:val="ListParagraph"/>
        <w:ind w:left="0"/>
        <w:contextualSpacing w:val="0"/>
        <w:jc w:val="both"/>
        <w:rPr>
          <w:rFonts w:asciiTheme="minorBidi" w:hAnsiTheme="minorBidi"/>
          <w:b/>
        </w:rPr>
      </w:pPr>
    </w:p>
    <w:p w14:paraId="062916B6" w14:textId="77777777" w:rsidR="00B30063" w:rsidRPr="00B30063" w:rsidRDefault="00B30063" w:rsidP="00B30063">
      <w:pPr>
        <w:pStyle w:val="ListParagraph"/>
        <w:ind w:left="0"/>
        <w:contextualSpacing w:val="0"/>
        <w:jc w:val="both"/>
        <w:rPr>
          <w:rFonts w:asciiTheme="minorBidi" w:hAnsiTheme="minorBidi"/>
        </w:rPr>
      </w:pPr>
      <w:r w:rsidRPr="00B30063">
        <w:rPr>
          <w:rFonts w:asciiTheme="minorBidi" w:hAnsiTheme="minorBidi"/>
          <w:b/>
        </w:rPr>
        <w:t>3.</w:t>
      </w:r>
      <w:r w:rsidRPr="00B30063">
        <w:rPr>
          <w:rFonts w:asciiTheme="minorBidi" w:hAnsiTheme="minorBidi"/>
          <w:b/>
        </w:rPr>
        <w:tab/>
        <w:t>Witness Protection Board</w:t>
      </w:r>
      <w:proofErr w:type="gramStart"/>
      <w:r w:rsidRPr="00B30063">
        <w:rPr>
          <w:rFonts w:asciiTheme="minorBidi" w:hAnsiTheme="minorBidi"/>
        </w:rPr>
        <w:t>.–</w:t>
      </w:r>
      <w:proofErr w:type="gramEnd"/>
      <w:r w:rsidRPr="00B30063">
        <w:rPr>
          <w:rFonts w:asciiTheme="minorBidi" w:hAnsiTheme="minorBidi"/>
        </w:rPr>
        <w:t xml:space="preserve"> (1) The Government shall establish the Witness Protection Board, consisting of the following members:</w:t>
      </w:r>
    </w:p>
    <w:p w14:paraId="7158FF15" w14:textId="77777777" w:rsidR="00B30063" w:rsidRPr="00B30063" w:rsidRDefault="00B30063" w:rsidP="00B30063">
      <w:pPr>
        <w:pStyle w:val="ListParagraph"/>
        <w:numPr>
          <w:ilvl w:val="0"/>
          <w:numId w:val="33"/>
        </w:numPr>
        <w:contextualSpacing w:val="0"/>
        <w:jc w:val="both"/>
        <w:rPr>
          <w:rFonts w:asciiTheme="minorBidi" w:hAnsiTheme="minorBidi"/>
        </w:rPr>
      </w:pPr>
      <w:r w:rsidRPr="00B30063">
        <w:rPr>
          <w:rFonts w:asciiTheme="minorBidi" w:hAnsiTheme="minorBidi"/>
        </w:rPr>
        <w:t>Additional Chief Secretary or, as the case may be, Secretary to the Government, Home Department;</w:t>
      </w:r>
    </w:p>
    <w:p w14:paraId="7E3EC6F4" w14:textId="77777777" w:rsidR="00B30063" w:rsidRPr="00B30063" w:rsidRDefault="00B30063" w:rsidP="00B30063">
      <w:pPr>
        <w:pStyle w:val="ListParagraph"/>
        <w:numPr>
          <w:ilvl w:val="0"/>
          <w:numId w:val="33"/>
        </w:numPr>
        <w:contextualSpacing w:val="0"/>
        <w:jc w:val="both"/>
        <w:rPr>
          <w:rFonts w:asciiTheme="minorBidi" w:hAnsiTheme="minorBidi"/>
        </w:rPr>
      </w:pPr>
      <w:r w:rsidRPr="00B30063">
        <w:rPr>
          <w:rFonts w:asciiTheme="minorBidi" w:hAnsiTheme="minorBidi"/>
        </w:rPr>
        <w:t>Secretary to the Government, Finance Department;</w:t>
      </w:r>
    </w:p>
    <w:p w14:paraId="4963886F" w14:textId="77777777" w:rsidR="00B30063" w:rsidRPr="00B30063" w:rsidRDefault="00B30063" w:rsidP="00B30063">
      <w:pPr>
        <w:pStyle w:val="ListParagraph"/>
        <w:numPr>
          <w:ilvl w:val="0"/>
          <w:numId w:val="33"/>
        </w:numPr>
        <w:contextualSpacing w:val="0"/>
        <w:jc w:val="both"/>
        <w:rPr>
          <w:rFonts w:asciiTheme="minorBidi" w:hAnsiTheme="minorBidi"/>
        </w:rPr>
      </w:pPr>
      <w:r w:rsidRPr="00B30063">
        <w:rPr>
          <w:rFonts w:asciiTheme="minorBidi" w:hAnsiTheme="minorBidi"/>
        </w:rPr>
        <w:t>Secretary to the Government, Public Prosecution Department;</w:t>
      </w:r>
    </w:p>
    <w:p w14:paraId="0A75E5AA" w14:textId="77777777" w:rsidR="00B30063" w:rsidRPr="00B30063" w:rsidRDefault="00B30063" w:rsidP="00B30063">
      <w:pPr>
        <w:pStyle w:val="ListParagraph"/>
        <w:numPr>
          <w:ilvl w:val="0"/>
          <w:numId w:val="33"/>
        </w:numPr>
        <w:contextualSpacing w:val="0"/>
        <w:jc w:val="both"/>
        <w:rPr>
          <w:rFonts w:asciiTheme="minorBidi" w:hAnsiTheme="minorBidi"/>
        </w:rPr>
      </w:pPr>
      <w:r w:rsidRPr="00B30063">
        <w:rPr>
          <w:rFonts w:asciiTheme="minorBidi" w:hAnsiTheme="minorBidi"/>
        </w:rPr>
        <w:t>Prosecutor General, Punjab;</w:t>
      </w:r>
    </w:p>
    <w:p w14:paraId="67F86E57" w14:textId="77777777" w:rsidR="00B30063" w:rsidRPr="00B30063" w:rsidRDefault="00B30063" w:rsidP="00B30063">
      <w:pPr>
        <w:pStyle w:val="ListParagraph"/>
        <w:numPr>
          <w:ilvl w:val="0"/>
          <w:numId w:val="33"/>
        </w:numPr>
        <w:contextualSpacing w:val="0"/>
        <w:jc w:val="both"/>
        <w:rPr>
          <w:rFonts w:asciiTheme="minorBidi" w:hAnsiTheme="minorBidi"/>
        </w:rPr>
      </w:pPr>
      <w:r w:rsidRPr="00B30063">
        <w:rPr>
          <w:rFonts w:asciiTheme="minorBidi" w:hAnsiTheme="minorBidi"/>
        </w:rPr>
        <w:t>Additional Inspector General, Counter Terrorism Police Department;</w:t>
      </w:r>
    </w:p>
    <w:p w14:paraId="40ADF9AA" w14:textId="77777777" w:rsidR="00B30063" w:rsidRPr="00B30063" w:rsidRDefault="00B30063" w:rsidP="00B30063">
      <w:pPr>
        <w:pStyle w:val="ListParagraph"/>
        <w:numPr>
          <w:ilvl w:val="0"/>
          <w:numId w:val="33"/>
        </w:numPr>
        <w:contextualSpacing w:val="0"/>
        <w:jc w:val="both"/>
        <w:rPr>
          <w:rFonts w:asciiTheme="minorBidi" w:hAnsiTheme="minorBidi"/>
        </w:rPr>
      </w:pPr>
      <w:r w:rsidRPr="00B30063">
        <w:rPr>
          <w:rFonts w:asciiTheme="minorBidi" w:hAnsiTheme="minorBidi"/>
        </w:rPr>
        <w:t>Additional Inspector General Special Branch; and</w:t>
      </w:r>
    </w:p>
    <w:p w14:paraId="6D4FC479" w14:textId="77777777" w:rsidR="00B30063" w:rsidRPr="00B30063" w:rsidRDefault="00B30063" w:rsidP="00B30063">
      <w:pPr>
        <w:pStyle w:val="ListParagraph"/>
        <w:numPr>
          <w:ilvl w:val="0"/>
          <w:numId w:val="33"/>
        </w:numPr>
        <w:contextualSpacing w:val="0"/>
        <w:jc w:val="both"/>
        <w:rPr>
          <w:rFonts w:asciiTheme="minorBidi" w:hAnsiTheme="minorBidi"/>
        </w:rPr>
      </w:pPr>
      <w:r w:rsidRPr="00B30063">
        <w:rPr>
          <w:rFonts w:asciiTheme="minorBidi" w:hAnsiTheme="minorBidi"/>
        </w:rPr>
        <w:t>Additional Inspector General Investigations.</w:t>
      </w:r>
    </w:p>
    <w:p w14:paraId="28314E5E" w14:textId="77777777" w:rsidR="00B30063" w:rsidRPr="00B30063" w:rsidRDefault="00B30063" w:rsidP="00B30063">
      <w:pPr>
        <w:pStyle w:val="ListParagraph"/>
        <w:ind w:left="0" w:firstLine="720"/>
        <w:contextualSpacing w:val="0"/>
        <w:jc w:val="both"/>
        <w:rPr>
          <w:rFonts w:asciiTheme="minorBidi" w:hAnsiTheme="minorBidi"/>
        </w:rPr>
      </w:pPr>
      <w:r w:rsidRPr="00B30063">
        <w:rPr>
          <w:rFonts w:asciiTheme="minorBidi" w:hAnsiTheme="minorBidi"/>
        </w:rPr>
        <w:t>(2)</w:t>
      </w:r>
      <w:r w:rsidRPr="00B30063">
        <w:rPr>
          <w:rFonts w:asciiTheme="minorBidi" w:hAnsiTheme="minorBidi"/>
        </w:rPr>
        <w:tab/>
        <w:t>The Additional Chief Secretary or, as the case may be, Secretary to the Government, Home Department shall be the Chairperson of the Board.</w:t>
      </w:r>
    </w:p>
    <w:p w14:paraId="06984218" w14:textId="77777777" w:rsidR="00B30063" w:rsidRPr="00B30063" w:rsidRDefault="00B30063" w:rsidP="00B30063">
      <w:pPr>
        <w:pStyle w:val="ListParagraph"/>
        <w:ind w:left="0" w:firstLine="720"/>
        <w:contextualSpacing w:val="0"/>
        <w:jc w:val="both"/>
        <w:rPr>
          <w:rFonts w:asciiTheme="minorBidi" w:hAnsiTheme="minorBidi"/>
        </w:rPr>
      </w:pPr>
      <w:r w:rsidRPr="00B30063">
        <w:rPr>
          <w:rFonts w:asciiTheme="minorBidi" w:hAnsiTheme="minorBidi"/>
        </w:rPr>
        <w:t>(3)</w:t>
      </w:r>
      <w:r w:rsidRPr="00B30063">
        <w:rPr>
          <w:rFonts w:asciiTheme="minorBidi" w:hAnsiTheme="minorBidi"/>
        </w:rPr>
        <w:tab/>
        <w:t>The Chairperson shall, by notification, appoint a suitable officer as Secretary of the Board.</w:t>
      </w:r>
    </w:p>
    <w:p w14:paraId="1A2C534F" w14:textId="77777777" w:rsidR="00B30063" w:rsidRPr="00B30063" w:rsidRDefault="00B30063" w:rsidP="00B30063">
      <w:pPr>
        <w:pStyle w:val="ListParagraph"/>
        <w:ind w:left="0" w:firstLine="720"/>
        <w:contextualSpacing w:val="0"/>
        <w:jc w:val="both"/>
        <w:rPr>
          <w:rFonts w:asciiTheme="minorBidi" w:hAnsiTheme="minorBidi"/>
        </w:rPr>
      </w:pPr>
      <w:r w:rsidRPr="00B30063">
        <w:rPr>
          <w:rFonts w:asciiTheme="minorBidi" w:hAnsiTheme="minorBidi"/>
        </w:rPr>
        <w:t>(4)</w:t>
      </w:r>
      <w:r w:rsidRPr="00B30063">
        <w:rPr>
          <w:rFonts w:asciiTheme="minorBidi" w:hAnsiTheme="minorBidi"/>
        </w:rPr>
        <w:tab/>
        <w:t>The Board shall:</w:t>
      </w:r>
    </w:p>
    <w:p w14:paraId="3184C735" w14:textId="77777777" w:rsidR="00B30063" w:rsidRPr="00B30063" w:rsidRDefault="00B30063" w:rsidP="00B30063">
      <w:pPr>
        <w:pStyle w:val="ListParagraph"/>
        <w:ind w:left="2160" w:hanging="720"/>
        <w:contextualSpacing w:val="0"/>
        <w:jc w:val="both"/>
        <w:rPr>
          <w:rFonts w:asciiTheme="minorBidi" w:hAnsiTheme="minorBidi"/>
        </w:rPr>
      </w:pPr>
      <w:r w:rsidRPr="00B30063">
        <w:rPr>
          <w:rFonts w:asciiTheme="minorBidi" w:hAnsiTheme="minorBidi"/>
        </w:rPr>
        <w:t>(a)</w:t>
      </w:r>
      <w:r w:rsidRPr="00B30063">
        <w:rPr>
          <w:rFonts w:asciiTheme="minorBidi" w:hAnsiTheme="minorBidi"/>
        </w:rPr>
        <w:tab/>
      </w:r>
      <w:proofErr w:type="gramStart"/>
      <w:r w:rsidRPr="00B30063">
        <w:rPr>
          <w:rFonts w:asciiTheme="minorBidi" w:hAnsiTheme="minorBidi"/>
        </w:rPr>
        <w:t>frame</w:t>
      </w:r>
      <w:proofErr w:type="gramEnd"/>
      <w:r w:rsidRPr="00B30063">
        <w:rPr>
          <w:rFonts w:asciiTheme="minorBidi" w:hAnsiTheme="minorBidi"/>
        </w:rPr>
        <w:t xml:space="preserve"> policy guidelines for purposes of the Act;</w:t>
      </w:r>
    </w:p>
    <w:p w14:paraId="4DDAF6FF" w14:textId="77777777" w:rsidR="00B30063" w:rsidRPr="00B30063" w:rsidRDefault="00B30063" w:rsidP="00B30063">
      <w:pPr>
        <w:pStyle w:val="ListParagraph"/>
        <w:ind w:left="2160" w:hanging="720"/>
        <w:contextualSpacing w:val="0"/>
        <w:jc w:val="both"/>
        <w:rPr>
          <w:rFonts w:asciiTheme="minorBidi" w:hAnsiTheme="minorBidi"/>
        </w:rPr>
      </w:pPr>
      <w:r w:rsidRPr="00B30063">
        <w:rPr>
          <w:rFonts w:asciiTheme="minorBidi" w:hAnsiTheme="minorBidi"/>
        </w:rPr>
        <w:t>(b)</w:t>
      </w:r>
      <w:r w:rsidRPr="00B30063">
        <w:rPr>
          <w:rFonts w:asciiTheme="minorBidi" w:hAnsiTheme="minorBidi"/>
        </w:rPr>
        <w:tab/>
      </w:r>
      <w:proofErr w:type="gramStart"/>
      <w:r w:rsidRPr="00B30063">
        <w:rPr>
          <w:rFonts w:asciiTheme="minorBidi" w:hAnsiTheme="minorBidi"/>
        </w:rPr>
        <w:t>submit</w:t>
      </w:r>
      <w:proofErr w:type="gramEnd"/>
      <w:r w:rsidRPr="00B30063">
        <w:rPr>
          <w:rFonts w:asciiTheme="minorBidi" w:hAnsiTheme="minorBidi"/>
        </w:rPr>
        <w:t xml:space="preserve"> policy guidelines to the Government for approval;</w:t>
      </w:r>
    </w:p>
    <w:p w14:paraId="64427E0F" w14:textId="77777777" w:rsidR="00B30063" w:rsidRPr="00B30063" w:rsidRDefault="00B30063" w:rsidP="00B30063">
      <w:pPr>
        <w:pStyle w:val="ListParagraph"/>
        <w:ind w:left="2160" w:hanging="720"/>
        <w:contextualSpacing w:val="0"/>
        <w:jc w:val="both"/>
        <w:rPr>
          <w:rFonts w:asciiTheme="minorBidi" w:hAnsiTheme="minorBidi"/>
        </w:rPr>
      </w:pPr>
      <w:r w:rsidRPr="00B30063">
        <w:rPr>
          <w:rFonts w:asciiTheme="minorBidi" w:hAnsiTheme="minorBidi"/>
        </w:rPr>
        <w:t>(c)</w:t>
      </w:r>
      <w:r w:rsidRPr="00B30063">
        <w:rPr>
          <w:rFonts w:asciiTheme="minorBidi" w:hAnsiTheme="minorBidi"/>
        </w:rPr>
        <w:tab/>
      </w:r>
      <w:proofErr w:type="gramStart"/>
      <w:r w:rsidRPr="00B30063">
        <w:rPr>
          <w:rFonts w:asciiTheme="minorBidi" w:hAnsiTheme="minorBidi"/>
        </w:rPr>
        <w:t>oversee</w:t>
      </w:r>
      <w:proofErr w:type="gramEnd"/>
      <w:r w:rsidRPr="00B30063">
        <w:rPr>
          <w:rFonts w:asciiTheme="minorBidi" w:hAnsiTheme="minorBidi"/>
        </w:rPr>
        <w:t xml:space="preserve"> and monitor the implementation of the policy guidelines under the Act;</w:t>
      </w:r>
    </w:p>
    <w:p w14:paraId="65EAF517" w14:textId="77777777" w:rsidR="00B30063" w:rsidRPr="00B30063" w:rsidRDefault="00B30063" w:rsidP="00B30063">
      <w:pPr>
        <w:pStyle w:val="ListParagraph"/>
        <w:ind w:left="2160" w:hanging="720"/>
        <w:contextualSpacing w:val="0"/>
        <w:jc w:val="both"/>
        <w:rPr>
          <w:rFonts w:asciiTheme="minorBidi" w:hAnsiTheme="minorBidi"/>
        </w:rPr>
      </w:pPr>
      <w:r w:rsidRPr="00B30063">
        <w:rPr>
          <w:rFonts w:asciiTheme="minorBidi" w:hAnsiTheme="minorBidi"/>
        </w:rPr>
        <w:t>(d)</w:t>
      </w:r>
      <w:r w:rsidRPr="00B30063">
        <w:rPr>
          <w:rFonts w:asciiTheme="minorBidi" w:hAnsiTheme="minorBidi"/>
        </w:rPr>
        <w:tab/>
      </w:r>
      <w:proofErr w:type="gramStart"/>
      <w:r w:rsidRPr="00B30063">
        <w:rPr>
          <w:rFonts w:asciiTheme="minorBidi" w:hAnsiTheme="minorBidi"/>
        </w:rPr>
        <w:t>spearhead</w:t>
      </w:r>
      <w:proofErr w:type="gramEnd"/>
      <w:r w:rsidRPr="00B30063">
        <w:rPr>
          <w:rFonts w:asciiTheme="minorBidi" w:hAnsiTheme="minorBidi"/>
        </w:rPr>
        <w:t xml:space="preserve"> and supervise the performance of the functions of the Units;</w:t>
      </w:r>
    </w:p>
    <w:p w14:paraId="01C965ED" w14:textId="77777777" w:rsidR="00B30063" w:rsidRPr="00B30063" w:rsidRDefault="00B30063" w:rsidP="00B30063">
      <w:pPr>
        <w:pStyle w:val="ListParagraph"/>
        <w:ind w:left="2160" w:hanging="720"/>
        <w:contextualSpacing w:val="0"/>
        <w:jc w:val="both"/>
        <w:rPr>
          <w:rFonts w:asciiTheme="minorBidi" w:hAnsiTheme="minorBidi"/>
        </w:rPr>
      </w:pPr>
      <w:r w:rsidRPr="00B30063">
        <w:rPr>
          <w:rFonts w:asciiTheme="minorBidi" w:hAnsiTheme="minorBidi"/>
        </w:rPr>
        <w:t>(e)</w:t>
      </w:r>
      <w:r w:rsidRPr="00B30063">
        <w:rPr>
          <w:rFonts w:asciiTheme="minorBidi" w:hAnsiTheme="minorBidi"/>
        </w:rPr>
        <w:tab/>
      </w:r>
      <w:proofErr w:type="gramStart"/>
      <w:r w:rsidRPr="00B30063">
        <w:rPr>
          <w:rFonts w:asciiTheme="minorBidi" w:hAnsiTheme="minorBidi"/>
        </w:rPr>
        <w:t>perform</w:t>
      </w:r>
      <w:proofErr w:type="gramEnd"/>
      <w:r w:rsidRPr="00B30063">
        <w:rPr>
          <w:rFonts w:asciiTheme="minorBidi" w:hAnsiTheme="minorBidi"/>
        </w:rPr>
        <w:t xml:space="preserve"> such other functions as may be necessary to achieve the objectives of the Act; and </w:t>
      </w:r>
    </w:p>
    <w:p w14:paraId="2657DE29" w14:textId="77777777" w:rsidR="00B30063" w:rsidRPr="00B30063" w:rsidRDefault="00B30063" w:rsidP="00B30063">
      <w:pPr>
        <w:pStyle w:val="ListParagraph"/>
        <w:ind w:left="2160" w:hanging="720"/>
        <w:contextualSpacing w:val="0"/>
        <w:jc w:val="both"/>
        <w:rPr>
          <w:rFonts w:asciiTheme="minorBidi" w:hAnsiTheme="minorBidi"/>
        </w:rPr>
      </w:pPr>
      <w:r w:rsidRPr="00B30063">
        <w:rPr>
          <w:rFonts w:asciiTheme="minorBidi" w:hAnsiTheme="minorBidi"/>
        </w:rPr>
        <w:t>(f)</w:t>
      </w:r>
      <w:r w:rsidRPr="00B30063">
        <w:rPr>
          <w:rFonts w:asciiTheme="minorBidi" w:hAnsiTheme="minorBidi"/>
        </w:rPr>
        <w:tab/>
      </w:r>
      <w:proofErr w:type="gramStart"/>
      <w:r w:rsidRPr="00B30063">
        <w:rPr>
          <w:rFonts w:asciiTheme="minorBidi" w:hAnsiTheme="minorBidi"/>
        </w:rPr>
        <w:t>implement</w:t>
      </w:r>
      <w:proofErr w:type="gramEnd"/>
      <w:r w:rsidRPr="00B30063">
        <w:rPr>
          <w:rFonts w:asciiTheme="minorBidi" w:hAnsiTheme="minorBidi"/>
        </w:rPr>
        <w:t xml:space="preserve"> any other direction of the Government in  connection with the Act.</w:t>
      </w:r>
    </w:p>
    <w:p w14:paraId="0EB3909F" w14:textId="77777777" w:rsidR="008B7300" w:rsidRDefault="008B7300" w:rsidP="00B30063">
      <w:pPr>
        <w:pStyle w:val="ListParagraph"/>
        <w:ind w:left="0"/>
        <w:contextualSpacing w:val="0"/>
        <w:jc w:val="both"/>
        <w:rPr>
          <w:rFonts w:asciiTheme="minorBidi" w:hAnsiTheme="minorBidi"/>
          <w:b/>
        </w:rPr>
      </w:pPr>
    </w:p>
    <w:p w14:paraId="13F2930E" w14:textId="19BFD06C" w:rsidR="00B30063" w:rsidRPr="00B30063" w:rsidRDefault="00B30063" w:rsidP="00B30063">
      <w:pPr>
        <w:pStyle w:val="ListParagraph"/>
        <w:ind w:left="0"/>
        <w:contextualSpacing w:val="0"/>
        <w:jc w:val="both"/>
        <w:rPr>
          <w:rFonts w:asciiTheme="minorBidi" w:hAnsiTheme="minorBidi"/>
          <w:b/>
        </w:rPr>
      </w:pPr>
      <w:r w:rsidRPr="00B30063">
        <w:rPr>
          <w:rFonts w:asciiTheme="minorBidi" w:hAnsiTheme="minorBidi"/>
          <w:b/>
        </w:rPr>
        <w:t>4.</w:t>
      </w:r>
      <w:r w:rsidRPr="00B30063">
        <w:rPr>
          <w:rFonts w:asciiTheme="minorBidi" w:hAnsiTheme="minorBidi"/>
          <w:b/>
        </w:rPr>
        <w:tab/>
        <w:t>Witness Protection Unit</w:t>
      </w:r>
      <w:proofErr w:type="gramStart"/>
      <w:r w:rsidRPr="00B30063">
        <w:rPr>
          <w:rFonts w:asciiTheme="minorBidi" w:hAnsiTheme="minorBidi"/>
        </w:rPr>
        <w:t>.–</w:t>
      </w:r>
      <w:proofErr w:type="gramEnd"/>
      <w:r w:rsidR="008B7300">
        <w:rPr>
          <w:rFonts w:asciiTheme="minorBidi" w:hAnsiTheme="minorBidi"/>
        </w:rPr>
        <w:t xml:space="preserve"> </w:t>
      </w:r>
      <w:r w:rsidRPr="00B30063">
        <w:rPr>
          <w:rFonts w:asciiTheme="minorBidi" w:hAnsiTheme="minorBidi"/>
        </w:rPr>
        <w:t xml:space="preserve">(1) The Government shall establish the following Witness Protection Units: </w:t>
      </w:r>
    </w:p>
    <w:p w14:paraId="5C00477E" w14:textId="77777777" w:rsidR="00B30063" w:rsidRPr="00B30063" w:rsidRDefault="00B30063" w:rsidP="00B30063">
      <w:pPr>
        <w:pStyle w:val="ListParagraph"/>
        <w:numPr>
          <w:ilvl w:val="0"/>
          <w:numId w:val="34"/>
        </w:numPr>
        <w:contextualSpacing w:val="0"/>
        <w:jc w:val="both"/>
        <w:rPr>
          <w:rFonts w:asciiTheme="minorBidi" w:hAnsiTheme="minorBidi"/>
          <w:b/>
        </w:rPr>
      </w:pPr>
      <w:r w:rsidRPr="00B30063">
        <w:rPr>
          <w:rFonts w:asciiTheme="minorBidi" w:hAnsiTheme="minorBidi"/>
        </w:rPr>
        <w:t>Unit-I relating to the offences of terrorism; and</w:t>
      </w:r>
    </w:p>
    <w:p w14:paraId="11C38A96" w14:textId="77777777" w:rsidR="00B30063" w:rsidRPr="00B30063" w:rsidRDefault="00B30063" w:rsidP="00B30063">
      <w:pPr>
        <w:pStyle w:val="ListParagraph"/>
        <w:numPr>
          <w:ilvl w:val="0"/>
          <w:numId w:val="34"/>
        </w:numPr>
        <w:contextualSpacing w:val="0"/>
        <w:jc w:val="both"/>
        <w:rPr>
          <w:rFonts w:asciiTheme="minorBidi" w:hAnsiTheme="minorBidi"/>
          <w:b/>
        </w:rPr>
      </w:pPr>
      <w:r w:rsidRPr="00B30063">
        <w:rPr>
          <w:rFonts w:asciiTheme="minorBidi" w:hAnsiTheme="minorBidi"/>
        </w:rPr>
        <w:t>Unit-II relating to the serious offences.</w:t>
      </w:r>
    </w:p>
    <w:p w14:paraId="15A85FDB" w14:textId="77777777" w:rsidR="00B30063" w:rsidRPr="00B30063" w:rsidRDefault="00B30063" w:rsidP="00B30063">
      <w:pPr>
        <w:pStyle w:val="ListParagraph"/>
        <w:tabs>
          <w:tab w:val="left" w:pos="630"/>
        </w:tabs>
        <w:ind w:left="0" w:firstLine="630"/>
        <w:contextualSpacing w:val="0"/>
        <w:jc w:val="both"/>
        <w:rPr>
          <w:rFonts w:asciiTheme="minorBidi" w:hAnsiTheme="minorBidi"/>
        </w:rPr>
      </w:pPr>
      <w:r w:rsidRPr="00B30063">
        <w:rPr>
          <w:rFonts w:asciiTheme="minorBidi" w:hAnsiTheme="minorBidi"/>
        </w:rPr>
        <w:t xml:space="preserve">(2) </w:t>
      </w:r>
      <w:r w:rsidRPr="00B30063">
        <w:rPr>
          <w:rFonts w:asciiTheme="minorBidi" w:hAnsiTheme="minorBidi"/>
        </w:rPr>
        <w:tab/>
        <w:t>The Government, on the recommendations of the Board, shall appoint the head of a Unit and such other members of the Unit as the Government may determine or as may be prescribed.</w:t>
      </w:r>
    </w:p>
    <w:p w14:paraId="77721358" w14:textId="77777777" w:rsidR="00B30063" w:rsidRPr="00B30063" w:rsidRDefault="00B30063" w:rsidP="00B30063">
      <w:pPr>
        <w:pStyle w:val="ListParagraph"/>
        <w:tabs>
          <w:tab w:val="left" w:pos="630"/>
        </w:tabs>
        <w:ind w:left="0" w:firstLine="630"/>
        <w:contextualSpacing w:val="0"/>
        <w:jc w:val="both"/>
        <w:rPr>
          <w:rFonts w:asciiTheme="minorBidi" w:hAnsiTheme="minorBidi"/>
        </w:rPr>
      </w:pPr>
      <w:r w:rsidRPr="00B30063">
        <w:rPr>
          <w:rFonts w:asciiTheme="minorBidi" w:hAnsiTheme="minorBidi"/>
        </w:rPr>
        <w:t>(3)</w:t>
      </w:r>
      <w:r w:rsidRPr="00B30063">
        <w:rPr>
          <w:rFonts w:asciiTheme="minorBidi" w:hAnsiTheme="minorBidi"/>
        </w:rPr>
        <w:tab/>
        <w:t xml:space="preserve">A Unit, under the general supervision and control of the Board, shall discharge its functions effectively and meaningfully to achieve the objectives of the Act, and shall implement the directions of the Board or, as the case may be, the Government.  </w:t>
      </w:r>
    </w:p>
    <w:p w14:paraId="6EAB7C99" w14:textId="77777777" w:rsidR="008B7300" w:rsidRDefault="008B7300" w:rsidP="00B30063">
      <w:pPr>
        <w:tabs>
          <w:tab w:val="left" w:pos="630"/>
        </w:tabs>
        <w:jc w:val="both"/>
        <w:rPr>
          <w:rFonts w:asciiTheme="minorBidi" w:hAnsiTheme="minorBidi"/>
          <w:b/>
        </w:rPr>
      </w:pPr>
    </w:p>
    <w:p w14:paraId="6E5D1F69" w14:textId="77777777" w:rsidR="00B30063" w:rsidRPr="00B30063" w:rsidRDefault="00B30063" w:rsidP="00B30063">
      <w:pPr>
        <w:tabs>
          <w:tab w:val="left" w:pos="630"/>
        </w:tabs>
        <w:jc w:val="both"/>
        <w:rPr>
          <w:rFonts w:asciiTheme="minorBidi" w:hAnsiTheme="minorBidi"/>
          <w:b/>
        </w:rPr>
      </w:pPr>
      <w:r w:rsidRPr="00B30063">
        <w:rPr>
          <w:rFonts w:asciiTheme="minorBidi" w:hAnsiTheme="minorBidi"/>
          <w:b/>
        </w:rPr>
        <w:t>5.</w:t>
      </w:r>
      <w:r w:rsidRPr="00B30063">
        <w:rPr>
          <w:rFonts w:asciiTheme="minorBidi" w:hAnsiTheme="minorBidi"/>
          <w:b/>
        </w:rPr>
        <w:tab/>
        <w:t>Protected persons</w:t>
      </w:r>
      <w:proofErr w:type="gramStart"/>
      <w:r w:rsidRPr="00B30063">
        <w:rPr>
          <w:rFonts w:asciiTheme="minorBidi" w:hAnsiTheme="minorBidi"/>
        </w:rPr>
        <w:t>.–</w:t>
      </w:r>
      <w:proofErr w:type="gramEnd"/>
      <w:r w:rsidRPr="00B30063">
        <w:rPr>
          <w:rFonts w:asciiTheme="minorBidi" w:hAnsiTheme="minorBidi"/>
        </w:rPr>
        <w:t xml:space="preserve"> (1) Subject to subsection (2), a victim or a witness or any other person connected with criminal proceedings and a person closely related to the aforesaid persons may apply for protection under the Act.</w:t>
      </w:r>
    </w:p>
    <w:p w14:paraId="058AF682" w14:textId="77777777" w:rsidR="00B30063" w:rsidRPr="00B30063" w:rsidRDefault="00B30063" w:rsidP="00B30063">
      <w:pPr>
        <w:ind w:firstLine="720"/>
        <w:jc w:val="both"/>
        <w:rPr>
          <w:rFonts w:asciiTheme="minorBidi" w:hAnsiTheme="minorBidi"/>
        </w:rPr>
      </w:pPr>
      <w:r w:rsidRPr="00B30063">
        <w:rPr>
          <w:rFonts w:asciiTheme="minorBidi" w:hAnsiTheme="minorBidi"/>
        </w:rPr>
        <w:t>(2)</w:t>
      </w:r>
      <w:r w:rsidRPr="00B30063">
        <w:rPr>
          <w:rFonts w:asciiTheme="minorBidi" w:hAnsiTheme="minorBidi"/>
          <w:b/>
        </w:rPr>
        <w:tab/>
      </w:r>
      <w:r w:rsidRPr="00B30063">
        <w:rPr>
          <w:rFonts w:asciiTheme="minorBidi" w:hAnsiTheme="minorBidi"/>
        </w:rPr>
        <w:t>The Government, the Counter Terrorism Department, the Public Prosecutor or the Court trying an offence of terrorism or a serious offence may direct the concerned Unit to assess the risk or continued risk of any person directly or indirectly concerned with the criminal proceedings.</w:t>
      </w:r>
    </w:p>
    <w:p w14:paraId="3F1F9A57" w14:textId="77777777" w:rsidR="00B30063" w:rsidRPr="00B30063" w:rsidRDefault="00B30063" w:rsidP="00B30063">
      <w:pPr>
        <w:ind w:firstLine="720"/>
        <w:jc w:val="both"/>
        <w:rPr>
          <w:rFonts w:asciiTheme="minorBidi" w:hAnsiTheme="minorBidi"/>
        </w:rPr>
      </w:pPr>
      <w:r w:rsidRPr="00B30063">
        <w:rPr>
          <w:rFonts w:asciiTheme="minorBidi" w:hAnsiTheme="minorBidi"/>
        </w:rPr>
        <w:t>(3)</w:t>
      </w:r>
      <w:r w:rsidRPr="00B30063">
        <w:rPr>
          <w:rFonts w:asciiTheme="minorBidi" w:hAnsiTheme="minorBidi"/>
          <w:b/>
        </w:rPr>
        <w:tab/>
      </w:r>
      <w:r w:rsidRPr="00B30063">
        <w:rPr>
          <w:rFonts w:asciiTheme="minorBidi" w:hAnsiTheme="minorBidi"/>
        </w:rPr>
        <w:t xml:space="preserve">The Unit shall consider the following matters while determining the risk of a person: </w:t>
      </w:r>
    </w:p>
    <w:p w14:paraId="3A70CF87" w14:textId="77777777" w:rsidR="00B30063" w:rsidRPr="00B30063" w:rsidRDefault="00B30063" w:rsidP="00B30063">
      <w:pPr>
        <w:ind w:left="2160" w:hanging="720"/>
        <w:jc w:val="both"/>
        <w:rPr>
          <w:rFonts w:asciiTheme="minorBidi" w:hAnsiTheme="minorBidi"/>
        </w:rPr>
      </w:pPr>
      <w:r w:rsidRPr="00B30063">
        <w:rPr>
          <w:rFonts w:asciiTheme="minorBidi" w:hAnsiTheme="minorBidi"/>
        </w:rPr>
        <w:t>(a)</w:t>
      </w:r>
      <w:r w:rsidRPr="00B30063">
        <w:rPr>
          <w:rFonts w:asciiTheme="minorBidi" w:hAnsiTheme="minorBidi"/>
        </w:rPr>
        <w:tab/>
      </w:r>
      <w:proofErr w:type="gramStart"/>
      <w:r w:rsidRPr="00B30063">
        <w:rPr>
          <w:rFonts w:asciiTheme="minorBidi" w:hAnsiTheme="minorBidi"/>
        </w:rPr>
        <w:t>the</w:t>
      </w:r>
      <w:proofErr w:type="gramEnd"/>
      <w:r w:rsidRPr="00B30063">
        <w:rPr>
          <w:rFonts w:asciiTheme="minorBidi" w:hAnsiTheme="minorBidi"/>
        </w:rPr>
        <w:t xml:space="preserve"> risk profile of the person involved;</w:t>
      </w:r>
    </w:p>
    <w:p w14:paraId="14D6324E" w14:textId="77777777" w:rsidR="00B30063" w:rsidRPr="00B30063" w:rsidRDefault="00B30063" w:rsidP="00B30063">
      <w:pPr>
        <w:ind w:left="2160" w:hanging="720"/>
        <w:jc w:val="both"/>
        <w:rPr>
          <w:rFonts w:asciiTheme="minorBidi" w:hAnsiTheme="minorBidi"/>
        </w:rPr>
      </w:pPr>
      <w:r w:rsidRPr="00B30063">
        <w:rPr>
          <w:rFonts w:asciiTheme="minorBidi" w:hAnsiTheme="minorBidi"/>
        </w:rPr>
        <w:t>(b)</w:t>
      </w:r>
      <w:r w:rsidRPr="00B30063">
        <w:rPr>
          <w:rFonts w:asciiTheme="minorBidi" w:hAnsiTheme="minorBidi"/>
        </w:rPr>
        <w:tab/>
      </w:r>
      <w:proofErr w:type="gramStart"/>
      <w:r w:rsidRPr="00B30063">
        <w:rPr>
          <w:rFonts w:asciiTheme="minorBidi" w:hAnsiTheme="minorBidi"/>
        </w:rPr>
        <w:t>the</w:t>
      </w:r>
      <w:proofErr w:type="gramEnd"/>
      <w:r w:rsidRPr="00B30063">
        <w:rPr>
          <w:rFonts w:asciiTheme="minorBidi" w:hAnsiTheme="minorBidi"/>
        </w:rPr>
        <w:t xml:space="preserve"> nature and gravity of the threat to that person; and</w:t>
      </w:r>
    </w:p>
    <w:p w14:paraId="7854A004" w14:textId="77777777" w:rsidR="00B30063" w:rsidRPr="00B30063" w:rsidRDefault="00B30063" w:rsidP="00B30063">
      <w:pPr>
        <w:ind w:left="2160" w:hanging="720"/>
        <w:jc w:val="both"/>
        <w:rPr>
          <w:rFonts w:asciiTheme="minorBidi" w:hAnsiTheme="minorBidi"/>
        </w:rPr>
      </w:pPr>
      <w:r w:rsidRPr="00B30063">
        <w:rPr>
          <w:rFonts w:asciiTheme="minorBidi" w:hAnsiTheme="minorBidi"/>
        </w:rPr>
        <w:t>(c)</w:t>
      </w:r>
      <w:r w:rsidRPr="00B30063">
        <w:rPr>
          <w:rFonts w:asciiTheme="minorBidi" w:hAnsiTheme="minorBidi"/>
        </w:rPr>
        <w:tab/>
      </w:r>
      <w:proofErr w:type="gramStart"/>
      <w:r w:rsidRPr="00B30063">
        <w:rPr>
          <w:rFonts w:asciiTheme="minorBidi" w:hAnsiTheme="minorBidi"/>
        </w:rPr>
        <w:t>the</w:t>
      </w:r>
      <w:proofErr w:type="gramEnd"/>
      <w:r w:rsidRPr="00B30063">
        <w:rPr>
          <w:rFonts w:asciiTheme="minorBidi" w:hAnsiTheme="minorBidi"/>
        </w:rPr>
        <w:t xml:space="preserve"> measures required to eliminate or reduce the risk at the minimum possible cost.</w:t>
      </w:r>
    </w:p>
    <w:p w14:paraId="43D7F0B8" w14:textId="77777777" w:rsidR="008B7300" w:rsidRDefault="008B7300" w:rsidP="00B30063">
      <w:pPr>
        <w:pStyle w:val="ListParagraph"/>
        <w:ind w:left="0"/>
        <w:contextualSpacing w:val="0"/>
        <w:jc w:val="both"/>
        <w:rPr>
          <w:rFonts w:asciiTheme="minorBidi" w:hAnsiTheme="minorBidi"/>
          <w:b/>
        </w:rPr>
      </w:pPr>
    </w:p>
    <w:p w14:paraId="618BB6CE" w14:textId="77777777" w:rsidR="00B30063" w:rsidRPr="00B30063" w:rsidRDefault="00B30063" w:rsidP="00B30063">
      <w:pPr>
        <w:pStyle w:val="ListParagraph"/>
        <w:ind w:left="0"/>
        <w:contextualSpacing w:val="0"/>
        <w:jc w:val="both"/>
        <w:rPr>
          <w:rFonts w:asciiTheme="minorBidi" w:hAnsiTheme="minorBidi"/>
          <w:b/>
        </w:rPr>
      </w:pPr>
      <w:r w:rsidRPr="00B30063">
        <w:rPr>
          <w:rFonts w:asciiTheme="minorBidi" w:hAnsiTheme="minorBidi"/>
          <w:b/>
        </w:rPr>
        <w:t>6.</w:t>
      </w:r>
      <w:r w:rsidRPr="00B30063">
        <w:rPr>
          <w:rFonts w:asciiTheme="minorBidi" w:hAnsiTheme="minorBidi"/>
          <w:b/>
        </w:rPr>
        <w:tab/>
        <w:t>Non-court measures for protection</w:t>
      </w:r>
      <w:proofErr w:type="gramStart"/>
      <w:r w:rsidRPr="00B30063">
        <w:rPr>
          <w:rFonts w:asciiTheme="minorBidi" w:hAnsiTheme="minorBidi"/>
        </w:rPr>
        <w:t>.–</w:t>
      </w:r>
      <w:proofErr w:type="gramEnd"/>
      <w:r w:rsidRPr="00B30063">
        <w:rPr>
          <w:rFonts w:asciiTheme="minorBidi" w:hAnsiTheme="minorBidi"/>
        </w:rPr>
        <w:t xml:space="preserve"> (1) On the direction of the Government or of its own motion, a Unit may, in consultation with the person to be protected, take one or more of the following measures for the protection of a protected person:</w:t>
      </w:r>
    </w:p>
    <w:p w14:paraId="47F0F8B1" w14:textId="77777777" w:rsidR="00B30063" w:rsidRPr="00B30063" w:rsidRDefault="00B30063" w:rsidP="00B30063">
      <w:pPr>
        <w:ind w:left="720" w:firstLine="720"/>
        <w:jc w:val="both"/>
        <w:rPr>
          <w:rFonts w:asciiTheme="minorBidi" w:hAnsiTheme="minorBidi"/>
        </w:rPr>
      </w:pPr>
      <w:r w:rsidRPr="00B30063">
        <w:rPr>
          <w:rFonts w:asciiTheme="minorBidi" w:hAnsiTheme="minorBidi"/>
        </w:rPr>
        <w:t>(a)</w:t>
      </w:r>
      <w:r w:rsidRPr="00B30063">
        <w:rPr>
          <w:rFonts w:asciiTheme="minorBidi" w:hAnsiTheme="minorBidi"/>
        </w:rPr>
        <w:tab/>
      </w:r>
      <w:proofErr w:type="gramStart"/>
      <w:r w:rsidRPr="00B30063">
        <w:rPr>
          <w:rFonts w:asciiTheme="minorBidi" w:hAnsiTheme="minorBidi"/>
        </w:rPr>
        <w:t>provision</w:t>
      </w:r>
      <w:proofErr w:type="gramEnd"/>
      <w:r w:rsidRPr="00B30063">
        <w:rPr>
          <w:rFonts w:asciiTheme="minorBidi" w:hAnsiTheme="minorBidi"/>
        </w:rPr>
        <w:t xml:space="preserve"> of close protection service;</w:t>
      </w:r>
    </w:p>
    <w:p w14:paraId="028181CF" w14:textId="77777777" w:rsidR="00B30063" w:rsidRPr="00B30063" w:rsidRDefault="00B30063" w:rsidP="00B30063">
      <w:pPr>
        <w:ind w:left="720" w:firstLine="720"/>
        <w:jc w:val="both"/>
        <w:rPr>
          <w:rFonts w:asciiTheme="minorBidi" w:hAnsiTheme="minorBidi"/>
        </w:rPr>
      </w:pPr>
      <w:r w:rsidRPr="00B30063">
        <w:rPr>
          <w:rFonts w:asciiTheme="minorBidi" w:hAnsiTheme="minorBidi"/>
        </w:rPr>
        <w:t>(b)</w:t>
      </w:r>
      <w:r w:rsidRPr="00B30063">
        <w:rPr>
          <w:rFonts w:asciiTheme="minorBidi" w:hAnsiTheme="minorBidi"/>
        </w:rPr>
        <w:tab/>
      </w:r>
      <w:proofErr w:type="gramStart"/>
      <w:r w:rsidRPr="00B30063">
        <w:rPr>
          <w:rFonts w:asciiTheme="minorBidi" w:hAnsiTheme="minorBidi"/>
        </w:rPr>
        <w:t>lodging</w:t>
      </w:r>
      <w:proofErr w:type="gramEnd"/>
      <w:r w:rsidRPr="00B30063">
        <w:rPr>
          <w:rFonts w:asciiTheme="minorBidi" w:hAnsiTheme="minorBidi"/>
        </w:rPr>
        <w:t xml:space="preserve"> in a safe house;</w:t>
      </w:r>
    </w:p>
    <w:p w14:paraId="3D5D9E11" w14:textId="77777777" w:rsidR="00B30063" w:rsidRPr="00B30063" w:rsidRDefault="00B30063" w:rsidP="00B30063">
      <w:pPr>
        <w:ind w:left="720" w:firstLine="720"/>
        <w:jc w:val="both"/>
        <w:rPr>
          <w:rFonts w:asciiTheme="minorBidi" w:hAnsiTheme="minorBidi"/>
        </w:rPr>
      </w:pPr>
      <w:r w:rsidRPr="00B30063">
        <w:rPr>
          <w:rFonts w:asciiTheme="minorBidi" w:hAnsiTheme="minorBidi"/>
        </w:rPr>
        <w:t>(c)</w:t>
      </w:r>
      <w:r w:rsidRPr="00B30063">
        <w:rPr>
          <w:rFonts w:asciiTheme="minorBidi" w:hAnsiTheme="minorBidi"/>
        </w:rPr>
        <w:tab/>
      </w:r>
      <w:proofErr w:type="gramStart"/>
      <w:r w:rsidRPr="00B30063">
        <w:rPr>
          <w:rFonts w:asciiTheme="minorBidi" w:hAnsiTheme="minorBidi"/>
        </w:rPr>
        <w:t>temporary</w:t>
      </w:r>
      <w:proofErr w:type="gramEnd"/>
      <w:r w:rsidRPr="00B30063">
        <w:rPr>
          <w:rFonts w:asciiTheme="minorBidi" w:hAnsiTheme="minorBidi"/>
        </w:rPr>
        <w:t xml:space="preserve"> or permanent relocation at a safe place;</w:t>
      </w:r>
    </w:p>
    <w:p w14:paraId="4B85D109" w14:textId="77777777" w:rsidR="00B30063" w:rsidRPr="00B30063" w:rsidRDefault="00B30063" w:rsidP="00B30063">
      <w:pPr>
        <w:ind w:left="720" w:firstLine="720"/>
        <w:jc w:val="both"/>
        <w:rPr>
          <w:rFonts w:asciiTheme="minorBidi" w:hAnsiTheme="minorBidi"/>
        </w:rPr>
      </w:pPr>
      <w:r w:rsidRPr="00B30063">
        <w:rPr>
          <w:rFonts w:asciiTheme="minorBidi" w:hAnsiTheme="minorBidi"/>
        </w:rPr>
        <w:t>(d)</w:t>
      </w:r>
      <w:r w:rsidRPr="00B30063">
        <w:rPr>
          <w:rFonts w:asciiTheme="minorBidi" w:hAnsiTheme="minorBidi"/>
        </w:rPr>
        <w:tab/>
      </w:r>
      <w:proofErr w:type="gramStart"/>
      <w:r w:rsidRPr="00B30063">
        <w:rPr>
          <w:rFonts w:asciiTheme="minorBidi" w:hAnsiTheme="minorBidi"/>
        </w:rPr>
        <w:t>change</w:t>
      </w:r>
      <w:proofErr w:type="gramEnd"/>
      <w:r w:rsidRPr="00B30063">
        <w:rPr>
          <w:rFonts w:asciiTheme="minorBidi" w:hAnsiTheme="minorBidi"/>
        </w:rPr>
        <w:t xml:space="preserve"> of identity;</w:t>
      </w:r>
    </w:p>
    <w:p w14:paraId="67B13576" w14:textId="77777777" w:rsidR="00B30063" w:rsidRPr="00B30063" w:rsidRDefault="00B30063" w:rsidP="00B30063">
      <w:pPr>
        <w:ind w:left="2160" w:hanging="720"/>
        <w:jc w:val="both"/>
        <w:rPr>
          <w:rFonts w:asciiTheme="minorBidi" w:hAnsiTheme="minorBidi"/>
        </w:rPr>
      </w:pPr>
      <w:r w:rsidRPr="00B30063">
        <w:rPr>
          <w:rFonts w:asciiTheme="minorBidi" w:hAnsiTheme="minorBidi"/>
        </w:rPr>
        <w:t>(e)</w:t>
      </w:r>
      <w:r w:rsidRPr="00B30063">
        <w:rPr>
          <w:rFonts w:asciiTheme="minorBidi" w:hAnsiTheme="minorBidi"/>
        </w:rPr>
        <w:tab/>
      </w:r>
      <w:proofErr w:type="gramStart"/>
      <w:r w:rsidRPr="00B30063">
        <w:rPr>
          <w:rFonts w:asciiTheme="minorBidi" w:hAnsiTheme="minorBidi"/>
        </w:rPr>
        <w:t>concealment</w:t>
      </w:r>
      <w:proofErr w:type="gramEnd"/>
      <w:r w:rsidRPr="00B30063">
        <w:rPr>
          <w:rFonts w:asciiTheme="minorBidi" w:hAnsiTheme="minorBidi"/>
        </w:rPr>
        <w:t xml:space="preserve"> of identity of the persons involved in the criminal proceedings; and</w:t>
      </w:r>
    </w:p>
    <w:p w14:paraId="145CDEFD" w14:textId="77777777" w:rsidR="00B30063" w:rsidRPr="00B30063" w:rsidRDefault="00B30063" w:rsidP="00B30063">
      <w:pPr>
        <w:ind w:left="2160" w:hanging="720"/>
        <w:jc w:val="both"/>
        <w:rPr>
          <w:rFonts w:asciiTheme="minorBidi" w:hAnsiTheme="minorBidi"/>
        </w:rPr>
      </w:pPr>
      <w:r w:rsidRPr="00B30063">
        <w:rPr>
          <w:rFonts w:asciiTheme="minorBidi" w:hAnsiTheme="minorBidi"/>
        </w:rPr>
        <w:t>(f)</w:t>
      </w:r>
      <w:r w:rsidRPr="00B30063">
        <w:rPr>
          <w:rFonts w:asciiTheme="minorBidi" w:hAnsiTheme="minorBidi"/>
        </w:rPr>
        <w:tab/>
      </w:r>
      <w:proofErr w:type="gramStart"/>
      <w:r w:rsidRPr="00B30063">
        <w:rPr>
          <w:rFonts w:asciiTheme="minorBidi" w:hAnsiTheme="minorBidi"/>
        </w:rPr>
        <w:t>providing</w:t>
      </w:r>
      <w:proofErr w:type="gramEnd"/>
      <w:r w:rsidRPr="00B30063">
        <w:rPr>
          <w:rFonts w:asciiTheme="minorBidi" w:hAnsiTheme="minorBidi"/>
        </w:rPr>
        <w:t xml:space="preserve"> financial assistance to a protected person who is unable to undertake regular employment or when his freedom of movement is severely curtailed as a result of protection to him.</w:t>
      </w:r>
    </w:p>
    <w:p w14:paraId="49E351B2" w14:textId="77777777" w:rsidR="00B30063" w:rsidRPr="00B30063" w:rsidRDefault="00B30063" w:rsidP="00B30063">
      <w:pPr>
        <w:ind w:firstLine="630"/>
        <w:jc w:val="both"/>
        <w:rPr>
          <w:rFonts w:asciiTheme="minorBidi" w:hAnsiTheme="minorBidi"/>
        </w:rPr>
      </w:pPr>
      <w:r w:rsidRPr="00B30063">
        <w:rPr>
          <w:rFonts w:asciiTheme="minorBidi" w:hAnsiTheme="minorBidi"/>
        </w:rPr>
        <w:t>(2)</w:t>
      </w:r>
      <w:r w:rsidRPr="00B30063">
        <w:rPr>
          <w:rFonts w:asciiTheme="minorBidi" w:hAnsiTheme="minorBidi"/>
        </w:rPr>
        <w:tab/>
        <w:t>The Unit shall determine the time for which a non-court protection measure shall remain in force but if the Unit is satisfied that the non-court protection measures are no longer required, it may, at any time and after recording the reasons, withdraw the non-court protection measures.</w:t>
      </w:r>
    </w:p>
    <w:p w14:paraId="30C205F0" w14:textId="77777777" w:rsidR="00B30063" w:rsidRPr="00B30063" w:rsidRDefault="00B30063" w:rsidP="00B30063">
      <w:pPr>
        <w:ind w:firstLine="630"/>
        <w:jc w:val="both"/>
        <w:rPr>
          <w:rFonts w:asciiTheme="minorBidi" w:hAnsiTheme="minorBidi"/>
        </w:rPr>
      </w:pPr>
      <w:r w:rsidRPr="00B30063">
        <w:rPr>
          <w:rFonts w:asciiTheme="minorBidi" w:hAnsiTheme="minorBidi"/>
        </w:rPr>
        <w:t>(3)</w:t>
      </w:r>
      <w:r w:rsidRPr="00B30063">
        <w:rPr>
          <w:rFonts w:asciiTheme="minorBidi" w:hAnsiTheme="minorBidi"/>
        </w:rPr>
        <w:tab/>
        <w:t xml:space="preserve">The Government may, after consultation with the Unit, revoke or modify the protection measures taken by the Unit. </w:t>
      </w:r>
    </w:p>
    <w:p w14:paraId="1E6A8DB9" w14:textId="77777777" w:rsidR="00B30063" w:rsidRPr="00B30063" w:rsidRDefault="00B30063" w:rsidP="00B30063">
      <w:pPr>
        <w:ind w:firstLine="630"/>
        <w:jc w:val="both"/>
        <w:rPr>
          <w:rFonts w:asciiTheme="minorBidi" w:hAnsiTheme="minorBidi"/>
        </w:rPr>
      </w:pPr>
      <w:r w:rsidRPr="00B30063">
        <w:rPr>
          <w:rFonts w:asciiTheme="minorBidi" w:hAnsiTheme="minorBidi"/>
        </w:rPr>
        <w:t>(4)</w:t>
      </w:r>
      <w:r w:rsidRPr="00B30063">
        <w:rPr>
          <w:rFonts w:asciiTheme="minorBidi" w:hAnsiTheme="minorBidi"/>
        </w:rPr>
        <w:tab/>
        <w:t>The expenses for the measures under subsection (1) shall be borne by the Government.</w:t>
      </w:r>
    </w:p>
    <w:p w14:paraId="78CBBB42" w14:textId="77777777" w:rsidR="00B30063" w:rsidRPr="00B30063" w:rsidRDefault="00B30063" w:rsidP="00B30063">
      <w:pPr>
        <w:ind w:firstLine="630"/>
        <w:jc w:val="both"/>
        <w:rPr>
          <w:rFonts w:asciiTheme="minorBidi" w:hAnsiTheme="minorBidi"/>
        </w:rPr>
      </w:pPr>
      <w:r w:rsidRPr="00B30063">
        <w:rPr>
          <w:rFonts w:asciiTheme="minorBidi" w:hAnsiTheme="minorBidi"/>
        </w:rPr>
        <w:t>(5)</w:t>
      </w:r>
      <w:r w:rsidRPr="00B30063">
        <w:rPr>
          <w:rFonts w:asciiTheme="minorBidi" w:hAnsiTheme="minorBidi"/>
        </w:rPr>
        <w:tab/>
        <w:t>Every department, agency or office of the Government shall cooperate with and provide such assistance to the Unit as may be necessary for carrying out the measures under subsection (1).</w:t>
      </w:r>
    </w:p>
    <w:p w14:paraId="4E3A957D" w14:textId="77777777" w:rsidR="008B7300" w:rsidRDefault="008B7300" w:rsidP="00B30063">
      <w:pPr>
        <w:pStyle w:val="ListParagraph"/>
        <w:ind w:left="0"/>
        <w:contextualSpacing w:val="0"/>
        <w:jc w:val="both"/>
        <w:rPr>
          <w:rFonts w:asciiTheme="minorBidi" w:hAnsiTheme="minorBidi"/>
          <w:b/>
        </w:rPr>
      </w:pPr>
    </w:p>
    <w:p w14:paraId="3ADBD700" w14:textId="77777777" w:rsidR="00B30063" w:rsidRPr="00B30063" w:rsidRDefault="00B30063" w:rsidP="00B30063">
      <w:pPr>
        <w:pStyle w:val="ListParagraph"/>
        <w:ind w:left="0"/>
        <w:contextualSpacing w:val="0"/>
        <w:jc w:val="both"/>
        <w:rPr>
          <w:rFonts w:asciiTheme="minorBidi" w:hAnsiTheme="minorBidi"/>
          <w:b/>
        </w:rPr>
      </w:pPr>
      <w:r w:rsidRPr="00B30063">
        <w:rPr>
          <w:rFonts w:asciiTheme="minorBidi" w:hAnsiTheme="minorBidi"/>
          <w:b/>
        </w:rPr>
        <w:t>7.</w:t>
      </w:r>
      <w:r w:rsidRPr="00B30063">
        <w:rPr>
          <w:rFonts w:asciiTheme="minorBidi" w:hAnsiTheme="minorBidi"/>
          <w:b/>
        </w:rPr>
        <w:tab/>
        <w:t>Assistance to witnesses</w:t>
      </w:r>
      <w:proofErr w:type="gramStart"/>
      <w:r w:rsidRPr="00B30063">
        <w:rPr>
          <w:rFonts w:asciiTheme="minorBidi" w:hAnsiTheme="minorBidi"/>
        </w:rPr>
        <w:t>.–</w:t>
      </w:r>
      <w:proofErr w:type="gramEnd"/>
      <w:r w:rsidRPr="00B30063">
        <w:rPr>
          <w:rFonts w:asciiTheme="minorBidi" w:hAnsiTheme="minorBidi"/>
        </w:rPr>
        <w:t xml:space="preserve"> (1) A witness, other than an accused, is eligible for assistance in connection with his testimony before a court in a terrorism case or a serious criminal case under a direction for special measures,</w:t>
      </w:r>
      <w:r w:rsidRPr="00B30063">
        <w:rPr>
          <w:rFonts w:asciiTheme="minorBidi" w:hAnsiTheme="minorBidi"/>
          <w:b/>
        </w:rPr>
        <w:t xml:space="preserve"> </w:t>
      </w:r>
      <w:r w:rsidRPr="00B30063">
        <w:rPr>
          <w:rFonts w:asciiTheme="minorBidi" w:hAnsiTheme="minorBidi"/>
        </w:rPr>
        <w:t xml:space="preserve">when: </w:t>
      </w:r>
    </w:p>
    <w:p w14:paraId="1ED3F6F0" w14:textId="77777777" w:rsidR="00B30063" w:rsidRPr="00B30063" w:rsidRDefault="00B30063" w:rsidP="00B30063">
      <w:pPr>
        <w:ind w:left="2160" w:hanging="720"/>
        <w:jc w:val="both"/>
        <w:rPr>
          <w:rFonts w:asciiTheme="minorBidi" w:hAnsiTheme="minorBidi"/>
        </w:rPr>
      </w:pPr>
      <w:r w:rsidRPr="00B30063">
        <w:rPr>
          <w:rFonts w:asciiTheme="minorBidi" w:hAnsiTheme="minorBidi"/>
        </w:rPr>
        <w:t>(a)</w:t>
      </w:r>
      <w:r w:rsidRPr="00B30063">
        <w:rPr>
          <w:rFonts w:asciiTheme="minorBidi" w:hAnsiTheme="minorBidi"/>
        </w:rPr>
        <w:tab/>
        <w:t xml:space="preserve">he is willing to give evidence but is fearful or under stress owing to the nature of the offence or proceedings relating thereto or is intimidated or </w:t>
      </w:r>
      <w:proofErr w:type="spellStart"/>
      <w:r w:rsidRPr="00B30063">
        <w:rPr>
          <w:rFonts w:asciiTheme="minorBidi" w:hAnsiTheme="minorBidi"/>
        </w:rPr>
        <w:t>labours</w:t>
      </w:r>
      <w:proofErr w:type="spellEnd"/>
      <w:r w:rsidRPr="00B30063">
        <w:rPr>
          <w:rFonts w:asciiTheme="minorBidi" w:hAnsiTheme="minorBidi"/>
        </w:rPr>
        <w:t xml:space="preserve"> under an intimidation that harm may come to his person or family or property if he gives evidence and the court is satisfied that the quality of evidence is likely to be affected on that account;</w:t>
      </w:r>
    </w:p>
    <w:p w14:paraId="44B52A28" w14:textId="77777777" w:rsidR="00B30063" w:rsidRPr="00B30063" w:rsidRDefault="00B30063" w:rsidP="00B30063">
      <w:pPr>
        <w:pStyle w:val="ListParagraph"/>
        <w:ind w:left="2160" w:hanging="720"/>
        <w:contextualSpacing w:val="0"/>
        <w:jc w:val="both"/>
        <w:rPr>
          <w:rFonts w:asciiTheme="minorBidi" w:hAnsiTheme="minorBidi"/>
        </w:rPr>
      </w:pPr>
      <w:r w:rsidRPr="00B30063">
        <w:rPr>
          <w:rFonts w:asciiTheme="minorBidi" w:hAnsiTheme="minorBidi"/>
        </w:rPr>
        <w:t>(b)</w:t>
      </w:r>
      <w:r w:rsidRPr="00B30063">
        <w:rPr>
          <w:rFonts w:asciiTheme="minorBidi" w:hAnsiTheme="minorBidi"/>
        </w:rPr>
        <w:tab/>
      </w:r>
      <w:proofErr w:type="gramStart"/>
      <w:r w:rsidRPr="00B30063">
        <w:rPr>
          <w:rFonts w:asciiTheme="minorBidi" w:hAnsiTheme="minorBidi"/>
        </w:rPr>
        <w:t>he</w:t>
      </w:r>
      <w:proofErr w:type="gramEnd"/>
      <w:r w:rsidRPr="00B30063">
        <w:rPr>
          <w:rFonts w:asciiTheme="minorBidi" w:hAnsiTheme="minorBidi"/>
        </w:rPr>
        <w:t xml:space="preserve"> suffers from a physical disability or mental disorder;</w:t>
      </w:r>
    </w:p>
    <w:p w14:paraId="751F199E" w14:textId="77777777" w:rsidR="00B30063" w:rsidRPr="00B30063" w:rsidRDefault="00B30063" w:rsidP="00B30063">
      <w:pPr>
        <w:pStyle w:val="ListParagraph"/>
        <w:ind w:left="2160" w:hanging="720"/>
        <w:contextualSpacing w:val="0"/>
        <w:jc w:val="both"/>
        <w:rPr>
          <w:rFonts w:asciiTheme="minorBidi" w:hAnsiTheme="minorBidi"/>
        </w:rPr>
      </w:pPr>
      <w:r w:rsidRPr="00B30063">
        <w:rPr>
          <w:rFonts w:asciiTheme="minorBidi" w:hAnsiTheme="minorBidi"/>
        </w:rPr>
        <w:t>(c)</w:t>
      </w:r>
      <w:r w:rsidRPr="00B30063">
        <w:rPr>
          <w:rFonts w:asciiTheme="minorBidi" w:hAnsiTheme="minorBidi"/>
        </w:rPr>
        <w:tab/>
      </w:r>
      <w:proofErr w:type="gramStart"/>
      <w:r w:rsidRPr="00B30063">
        <w:rPr>
          <w:rFonts w:asciiTheme="minorBidi" w:hAnsiTheme="minorBidi"/>
        </w:rPr>
        <w:t>he</w:t>
      </w:r>
      <w:proofErr w:type="gramEnd"/>
      <w:r w:rsidRPr="00B30063">
        <w:rPr>
          <w:rFonts w:asciiTheme="minorBidi" w:hAnsiTheme="minorBidi"/>
        </w:rPr>
        <w:t xml:space="preserve"> is under the age of 16 years at the time of recording of evidence; or</w:t>
      </w:r>
    </w:p>
    <w:p w14:paraId="4526C17A" w14:textId="77777777" w:rsidR="00B30063" w:rsidRPr="00B30063" w:rsidRDefault="00B30063" w:rsidP="00B30063">
      <w:pPr>
        <w:pStyle w:val="ListParagraph"/>
        <w:ind w:left="2160" w:hanging="720"/>
        <w:contextualSpacing w:val="0"/>
        <w:jc w:val="both"/>
        <w:rPr>
          <w:rFonts w:asciiTheme="minorBidi" w:hAnsiTheme="minorBidi"/>
          <w:b/>
        </w:rPr>
      </w:pPr>
      <w:r w:rsidRPr="00B30063">
        <w:rPr>
          <w:rFonts w:asciiTheme="minorBidi" w:hAnsiTheme="minorBidi"/>
        </w:rPr>
        <w:t>(d)</w:t>
      </w:r>
      <w:r w:rsidRPr="00B30063">
        <w:rPr>
          <w:rFonts w:asciiTheme="minorBidi" w:hAnsiTheme="minorBidi"/>
        </w:rPr>
        <w:tab/>
      </w:r>
      <w:proofErr w:type="gramStart"/>
      <w:r w:rsidRPr="00B30063">
        <w:rPr>
          <w:rFonts w:asciiTheme="minorBidi" w:hAnsiTheme="minorBidi"/>
        </w:rPr>
        <w:t>he</w:t>
      </w:r>
      <w:proofErr w:type="gramEnd"/>
      <w:r w:rsidRPr="00B30063">
        <w:rPr>
          <w:rFonts w:asciiTheme="minorBidi" w:hAnsiTheme="minorBidi"/>
        </w:rPr>
        <w:t xml:space="preserve"> is a victim of a sexual offence.</w:t>
      </w:r>
    </w:p>
    <w:p w14:paraId="7AD9418E" w14:textId="77777777" w:rsidR="00B30063" w:rsidRPr="00B30063" w:rsidRDefault="00B30063" w:rsidP="00B30063">
      <w:pPr>
        <w:ind w:firstLine="720"/>
        <w:jc w:val="both"/>
        <w:rPr>
          <w:rFonts w:asciiTheme="minorBidi" w:hAnsiTheme="minorBidi"/>
        </w:rPr>
      </w:pPr>
      <w:r w:rsidRPr="00B30063">
        <w:rPr>
          <w:rFonts w:asciiTheme="minorBidi" w:hAnsiTheme="minorBidi"/>
        </w:rPr>
        <w:t>(2)</w:t>
      </w:r>
      <w:r w:rsidRPr="00B30063">
        <w:rPr>
          <w:rFonts w:asciiTheme="minorBidi" w:hAnsiTheme="minorBidi"/>
        </w:rPr>
        <w:tab/>
        <w:t xml:space="preserve">The court, while making an order under this section, shall also consider the following factors: </w:t>
      </w:r>
    </w:p>
    <w:p w14:paraId="7BB4D56D" w14:textId="77777777" w:rsidR="00B30063" w:rsidRPr="00B30063" w:rsidRDefault="00B30063" w:rsidP="00B30063">
      <w:pPr>
        <w:ind w:left="2160" w:hanging="720"/>
        <w:jc w:val="both"/>
        <w:rPr>
          <w:rFonts w:asciiTheme="minorBidi" w:hAnsiTheme="minorBidi"/>
        </w:rPr>
      </w:pPr>
      <w:r w:rsidRPr="00B30063">
        <w:rPr>
          <w:rFonts w:asciiTheme="minorBidi" w:hAnsiTheme="minorBidi"/>
        </w:rPr>
        <w:t>(a)</w:t>
      </w:r>
      <w:r w:rsidRPr="00B30063">
        <w:rPr>
          <w:rFonts w:asciiTheme="minorBidi" w:hAnsiTheme="minorBidi"/>
        </w:rPr>
        <w:tab/>
      </w:r>
      <w:proofErr w:type="gramStart"/>
      <w:r w:rsidRPr="00B30063">
        <w:rPr>
          <w:rFonts w:asciiTheme="minorBidi" w:hAnsiTheme="minorBidi"/>
        </w:rPr>
        <w:t>the</w:t>
      </w:r>
      <w:proofErr w:type="gramEnd"/>
      <w:r w:rsidRPr="00B30063">
        <w:rPr>
          <w:rFonts w:asciiTheme="minorBidi" w:hAnsiTheme="minorBidi"/>
        </w:rPr>
        <w:t xml:space="preserve"> personal circumstances of the witness including his opinion and belief; </w:t>
      </w:r>
    </w:p>
    <w:p w14:paraId="636CA5B7" w14:textId="77777777" w:rsidR="00B30063" w:rsidRPr="00B30063" w:rsidRDefault="00B30063" w:rsidP="00B30063">
      <w:pPr>
        <w:ind w:left="2160" w:hanging="720"/>
        <w:jc w:val="both"/>
        <w:rPr>
          <w:rFonts w:asciiTheme="minorBidi" w:hAnsiTheme="minorBidi"/>
        </w:rPr>
      </w:pPr>
      <w:r w:rsidRPr="00B30063">
        <w:rPr>
          <w:rFonts w:asciiTheme="minorBidi" w:hAnsiTheme="minorBidi"/>
        </w:rPr>
        <w:t>(b)</w:t>
      </w:r>
      <w:r w:rsidRPr="00B30063">
        <w:rPr>
          <w:rFonts w:asciiTheme="minorBidi" w:hAnsiTheme="minorBidi"/>
        </w:rPr>
        <w:tab/>
      </w:r>
      <w:proofErr w:type="gramStart"/>
      <w:r w:rsidRPr="00B30063">
        <w:rPr>
          <w:rFonts w:asciiTheme="minorBidi" w:hAnsiTheme="minorBidi"/>
        </w:rPr>
        <w:t>the</w:t>
      </w:r>
      <w:proofErr w:type="gramEnd"/>
      <w:r w:rsidRPr="00B30063">
        <w:rPr>
          <w:rFonts w:asciiTheme="minorBidi" w:hAnsiTheme="minorBidi"/>
        </w:rPr>
        <w:t xml:space="preserve"> </w:t>
      </w:r>
      <w:proofErr w:type="spellStart"/>
      <w:r w:rsidRPr="00B30063">
        <w:rPr>
          <w:rFonts w:asciiTheme="minorBidi" w:hAnsiTheme="minorBidi"/>
        </w:rPr>
        <w:t>behaviour</w:t>
      </w:r>
      <w:proofErr w:type="spellEnd"/>
      <w:r w:rsidRPr="00B30063">
        <w:rPr>
          <w:rFonts w:asciiTheme="minorBidi" w:hAnsiTheme="minorBidi"/>
        </w:rPr>
        <w:t xml:space="preserve"> of the accused, his family or associates or any other person towards him;</w:t>
      </w:r>
    </w:p>
    <w:p w14:paraId="5A1E45B4" w14:textId="77777777" w:rsidR="00B30063" w:rsidRPr="00B30063" w:rsidRDefault="00B30063" w:rsidP="00B30063">
      <w:pPr>
        <w:pStyle w:val="ListParagraph"/>
        <w:ind w:left="2160" w:hanging="720"/>
        <w:contextualSpacing w:val="0"/>
        <w:jc w:val="both"/>
        <w:rPr>
          <w:rFonts w:asciiTheme="minorBidi" w:hAnsiTheme="minorBidi"/>
        </w:rPr>
      </w:pPr>
      <w:r w:rsidRPr="00B30063">
        <w:rPr>
          <w:rFonts w:asciiTheme="minorBidi" w:hAnsiTheme="minorBidi"/>
        </w:rPr>
        <w:t>(c)</w:t>
      </w:r>
      <w:r w:rsidRPr="00B30063">
        <w:rPr>
          <w:rFonts w:asciiTheme="minorBidi" w:hAnsiTheme="minorBidi"/>
        </w:rPr>
        <w:tab/>
      </w:r>
      <w:proofErr w:type="gramStart"/>
      <w:r w:rsidRPr="00B30063">
        <w:rPr>
          <w:rFonts w:asciiTheme="minorBidi" w:hAnsiTheme="minorBidi"/>
        </w:rPr>
        <w:t>the</w:t>
      </w:r>
      <w:proofErr w:type="gramEnd"/>
      <w:r w:rsidRPr="00B30063">
        <w:rPr>
          <w:rFonts w:asciiTheme="minorBidi" w:hAnsiTheme="minorBidi"/>
        </w:rPr>
        <w:t xml:space="preserve"> nature and circumstances of the offence; and</w:t>
      </w:r>
    </w:p>
    <w:p w14:paraId="5664FDA1" w14:textId="77777777" w:rsidR="00B30063" w:rsidRPr="00B30063" w:rsidRDefault="00B30063" w:rsidP="00B30063">
      <w:pPr>
        <w:pStyle w:val="ListParagraph"/>
        <w:ind w:left="2160" w:hanging="720"/>
        <w:contextualSpacing w:val="0"/>
        <w:jc w:val="both"/>
        <w:rPr>
          <w:rFonts w:asciiTheme="minorBidi" w:hAnsiTheme="minorBidi"/>
        </w:rPr>
      </w:pPr>
      <w:r w:rsidRPr="00B30063">
        <w:rPr>
          <w:rFonts w:asciiTheme="minorBidi" w:hAnsiTheme="minorBidi"/>
        </w:rPr>
        <w:t>(d)</w:t>
      </w:r>
      <w:r w:rsidRPr="00B30063">
        <w:rPr>
          <w:rFonts w:asciiTheme="minorBidi" w:hAnsiTheme="minorBidi"/>
        </w:rPr>
        <w:tab/>
      </w:r>
      <w:proofErr w:type="gramStart"/>
      <w:r w:rsidRPr="00B30063">
        <w:rPr>
          <w:rFonts w:asciiTheme="minorBidi" w:hAnsiTheme="minorBidi"/>
        </w:rPr>
        <w:t>the</w:t>
      </w:r>
      <w:proofErr w:type="gramEnd"/>
      <w:r w:rsidRPr="00B30063">
        <w:rPr>
          <w:rFonts w:asciiTheme="minorBidi" w:hAnsiTheme="minorBidi"/>
        </w:rPr>
        <w:t xml:space="preserve"> report of the Unit with regard to the gravity of the threat to the witness.</w:t>
      </w:r>
    </w:p>
    <w:p w14:paraId="3885C3AA" w14:textId="77777777" w:rsidR="008B7300" w:rsidRDefault="008B7300" w:rsidP="00B30063">
      <w:pPr>
        <w:pStyle w:val="ListParagraph"/>
        <w:ind w:left="0"/>
        <w:contextualSpacing w:val="0"/>
        <w:jc w:val="both"/>
        <w:rPr>
          <w:rFonts w:asciiTheme="minorBidi" w:hAnsiTheme="minorBidi"/>
          <w:b/>
        </w:rPr>
      </w:pPr>
    </w:p>
    <w:p w14:paraId="7B62F143" w14:textId="77777777" w:rsidR="00B30063" w:rsidRPr="00B30063" w:rsidRDefault="00B30063" w:rsidP="00B30063">
      <w:pPr>
        <w:pStyle w:val="ListParagraph"/>
        <w:ind w:left="0"/>
        <w:contextualSpacing w:val="0"/>
        <w:jc w:val="both"/>
        <w:rPr>
          <w:rFonts w:asciiTheme="minorBidi" w:hAnsiTheme="minorBidi"/>
        </w:rPr>
      </w:pPr>
      <w:r w:rsidRPr="00B30063">
        <w:rPr>
          <w:rFonts w:asciiTheme="minorBidi" w:hAnsiTheme="minorBidi"/>
          <w:b/>
        </w:rPr>
        <w:t>8.</w:t>
      </w:r>
      <w:r w:rsidRPr="00B30063">
        <w:rPr>
          <w:rFonts w:asciiTheme="minorBidi" w:hAnsiTheme="minorBidi"/>
          <w:b/>
        </w:rPr>
        <w:tab/>
        <w:t>Special measures</w:t>
      </w:r>
      <w:proofErr w:type="gramStart"/>
      <w:r w:rsidRPr="00B30063">
        <w:rPr>
          <w:rFonts w:asciiTheme="minorBidi" w:hAnsiTheme="minorBidi"/>
        </w:rPr>
        <w:t>.–</w:t>
      </w:r>
      <w:proofErr w:type="gramEnd"/>
      <w:r w:rsidRPr="00B30063">
        <w:rPr>
          <w:rFonts w:asciiTheme="minorBidi" w:hAnsiTheme="minorBidi"/>
        </w:rPr>
        <w:t xml:space="preserve"> (1) The Unit or, as the case may be, the court shall take special measures mentioned in section 9 to section 14 of the Act.</w:t>
      </w:r>
    </w:p>
    <w:p w14:paraId="1DCE8723" w14:textId="77777777" w:rsidR="00B30063" w:rsidRPr="00B30063" w:rsidRDefault="00B30063" w:rsidP="00B30063">
      <w:pPr>
        <w:pStyle w:val="ListParagraph"/>
        <w:ind w:left="0"/>
        <w:contextualSpacing w:val="0"/>
        <w:jc w:val="both"/>
        <w:rPr>
          <w:rFonts w:asciiTheme="minorBidi" w:hAnsiTheme="minorBidi"/>
        </w:rPr>
      </w:pPr>
      <w:r w:rsidRPr="00B30063">
        <w:rPr>
          <w:rFonts w:asciiTheme="minorBidi" w:hAnsiTheme="minorBidi"/>
        </w:rPr>
        <w:tab/>
        <w:t>(2)</w:t>
      </w:r>
      <w:r w:rsidRPr="00B30063">
        <w:rPr>
          <w:rFonts w:asciiTheme="minorBidi" w:hAnsiTheme="minorBidi"/>
        </w:rPr>
        <w:tab/>
        <w:t>If the court is satisfied, on an application by a party to the proceedings or on its own motion, that a witness needs assistance under section 7 of the Act, it may, by order, direct to take such special measures as are mentioned in the order, but before making an order, the court shall afford an opportunity of hearing to the person likely to be affected by the order.</w:t>
      </w:r>
    </w:p>
    <w:p w14:paraId="1722FD7E" w14:textId="77777777" w:rsidR="00B30063" w:rsidRPr="00B30063" w:rsidRDefault="00B30063" w:rsidP="00B30063">
      <w:pPr>
        <w:pStyle w:val="ListParagraph"/>
        <w:ind w:left="0"/>
        <w:contextualSpacing w:val="0"/>
        <w:jc w:val="both"/>
        <w:rPr>
          <w:rFonts w:asciiTheme="minorBidi" w:hAnsiTheme="minorBidi"/>
        </w:rPr>
      </w:pPr>
      <w:r w:rsidRPr="00B30063">
        <w:rPr>
          <w:rFonts w:asciiTheme="minorBidi" w:hAnsiTheme="minorBidi"/>
        </w:rPr>
        <w:tab/>
        <w:t>(3)</w:t>
      </w:r>
      <w:r w:rsidRPr="00B30063">
        <w:rPr>
          <w:rFonts w:asciiTheme="minorBidi" w:hAnsiTheme="minorBidi"/>
        </w:rPr>
        <w:tab/>
        <w:t xml:space="preserve"> The special measures shall, unless otherwise directed, have effect from the day the order is made and until the proceedings are concluded or for such period as the court may direct. </w:t>
      </w:r>
    </w:p>
    <w:p w14:paraId="346391F5" w14:textId="77777777" w:rsidR="00B30063" w:rsidRPr="00B30063" w:rsidRDefault="00B30063" w:rsidP="00B30063">
      <w:pPr>
        <w:pStyle w:val="ListParagraph"/>
        <w:ind w:left="0"/>
        <w:contextualSpacing w:val="0"/>
        <w:jc w:val="both"/>
        <w:rPr>
          <w:rFonts w:asciiTheme="minorBidi" w:hAnsiTheme="minorBidi"/>
        </w:rPr>
      </w:pPr>
      <w:r w:rsidRPr="00B30063">
        <w:rPr>
          <w:rFonts w:asciiTheme="minorBidi" w:hAnsiTheme="minorBidi"/>
        </w:rPr>
        <w:tab/>
        <w:t>(4)</w:t>
      </w:r>
      <w:r w:rsidRPr="00B30063">
        <w:rPr>
          <w:rFonts w:asciiTheme="minorBidi" w:hAnsiTheme="minorBidi"/>
        </w:rPr>
        <w:tab/>
        <w:t xml:space="preserve">The special measures may be discharged or varied at any time, in the interest of justice, by the court either on the application of the party on whose request it was made, or on its own motion after affording an opportunity of hearing to the parties concerned. </w:t>
      </w:r>
    </w:p>
    <w:p w14:paraId="7EB00FC5" w14:textId="77777777" w:rsidR="008B7300" w:rsidRDefault="008B7300" w:rsidP="00B30063">
      <w:pPr>
        <w:pStyle w:val="ListParagraph"/>
        <w:ind w:left="0"/>
        <w:contextualSpacing w:val="0"/>
        <w:jc w:val="both"/>
        <w:rPr>
          <w:rFonts w:asciiTheme="minorBidi" w:hAnsiTheme="minorBidi"/>
          <w:b/>
        </w:rPr>
      </w:pPr>
    </w:p>
    <w:p w14:paraId="6AE32CE8" w14:textId="77777777" w:rsidR="00B30063" w:rsidRPr="00B30063" w:rsidRDefault="00B30063" w:rsidP="00B30063">
      <w:pPr>
        <w:pStyle w:val="ListParagraph"/>
        <w:ind w:left="0"/>
        <w:contextualSpacing w:val="0"/>
        <w:jc w:val="both"/>
        <w:rPr>
          <w:rFonts w:asciiTheme="minorBidi" w:hAnsiTheme="minorBidi"/>
        </w:rPr>
      </w:pPr>
      <w:r w:rsidRPr="00B30063">
        <w:rPr>
          <w:rFonts w:asciiTheme="minorBidi" w:hAnsiTheme="minorBidi"/>
          <w:b/>
        </w:rPr>
        <w:t>9.</w:t>
      </w:r>
      <w:r w:rsidRPr="00B30063">
        <w:rPr>
          <w:rFonts w:asciiTheme="minorBidi" w:hAnsiTheme="minorBidi"/>
          <w:b/>
        </w:rPr>
        <w:tab/>
        <w:t>Screening a witness</w:t>
      </w:r>
      <w:proofErr w:type="gramStart"/>
      <w:r w:rsidRPr="00B30063">
        <w:rPr>
          <w:rFonts w:asciiTheme="minorBidi" w:hAnsiTheme="minorBidi"/>
        </w:rPr>
        <w:t>.–</w:t>
      </w:r>
      <w:proofErr w:type="gramEnd"/>
      <w:r w:rsidRPr="00B30063">
        <w:rPr>
          <w:rFonts w:asciiTheme="minorBidi" w:hAnsiTheme="minorBidi"/>
        </w:rPr>
        <w:t xml:space="preserve"> The court may direct that a special measure be taken to prevent the witness from being seen while coming to the court to give evidence or while entering the court or while recording the evidence or while leaving the court in a manner that he continues to see or be seen by the court, the public prosecutor, the legal representatives acting in the proceedings or any other person appointed by the court for the purpose. </w:t>
      </w:r>
    </w:p>
    <w:p w14:paraId="4359EF8D" w14:textId="77777777" w:rsidR="008B7300" w:rsidRDefault="008B7300" w:rsidP="00B30063">
      <w:pPr>
        <w:pStyle w:val="ListParagraph"/>
        <w:ind w:left="0"/>
        <w:contextualSpacing w:val="0"/>
        <w:jc w:val="both"/>
        <w:rPr>
          <w:rFonts w:asciiTheme="minorBidi" w:hAnsiTheme="minorBidi"/>
          <w:b/>
        </w:rPr>
      </w:pPr>
    </w:p>
    <w:p w14:paraId="283EB65F" w14:textId="77777777" w:rsidR="00B30063" w:rsidRPr="00B30063" w:rsidRDefault="00B30063" w:rsidP="00B30063">
      <w:pPr>
        <w:pStyle w:val="ListParagraph"/>
        <w:ind w:left="0"/>
        <w:contextualSpacing w:val="0"/>
        <w:jc w:val="both"/>
        <w:rPr>
          <w:rFonts w:asciiTheme="minorBidi" w:hAnsiTheme="minorBidi"/>
        </w:rPr>
      </w:pPr>
      <w:r w:rsidRPr="00B30063">
        <w:rPr>
          <w:rFonts w:asciiTheme="minorBidi" w:hAnsiTheme="minorBidi"/>
          <w:b/>
        </w:rPr>
        <w:t>10.</w:t>
      </w:r>
      <w:r w:rsidRPr="00B30063">
        <w:rPr>
          <w:rFonts w:asciiTheme="minorBidi" w:hAnsiTheme="minorBidi"/>
          <w:b/>
        </w:rPr>
        <w:tab/>
        <w:t>Video link</w:t>
      </w:r>
      <w:proofErr w:type="gramStart"/>
      <w:r w:rsidRPr="00B30063">
        <w:rPr>
          <w:rFonts w:asciiTheme="minorBidi" w:hAnsiTheme="minorBidi"/>
        </w:rPr>
        <w:t>.–</w:t>
      </w:r>
      <w:proofErr w:type="gramEnd"/>
      <w:r w:rsidRPr="00B30063">
        <w:rPr>
          <w:rFonts w:asciiTheme="minorBidi" w:hAnsiTheme="minorBidi"/>
        </w:rPr>
        <w:t xml:space="preserve"> (1) When so directed by the court, the Unit shall take special measures so that the court may examine a witness through video link at a location outside the court. </w:t>
      </w:r>
    </w:p>
    <w:p w14:paraId="08E7182E" w14:textId="77777777" w:rsidR="00B30063" w:rsidRPr="00B30063" w:rsidRDefault="00B30063" w:rsidP="00B30063">
      <w:pPr>
        <w:ind w:firstLine="720"/>
        <w:jc w:val="both"/>
        <w:rPr>
          <w:rFonts w:asciiTheme="minorBidi" w:hAnsiTheme="minorBidi"/>
        </w:rPr>
      </w:pPr>
      <w:r w:rsidRPr="00B30063">
        <w:rPr>
          <w:rFonts w:asciiTheme="minorBidi" w:hAnsiTheme="minorBidi"/>
        </w:rPr>
        <w:lastRenderedPageBreak/>
        <w:t>(2)</w:t>
      </w:r>
      <w:r w:rsidRPr="00B30063">
        <w:rPr>
          <w:rFonts w:asciiTheme="minorBidi" w:hAnsiTheme="minorBidi"/>
        </w:rPr>
        <w:tab/>
        <w:t>Where it is not possible to have a video link in the court room, the court may move to the place, as determined by the Government in consultation with the High Court, where such facility is available.</w:t>
      </w:r>
    </w:p>
    <w:p w14:paraId="249762FF" w14:textId="77777777" w:rsidR="00B30063" w:rsidRPr="00B30063" w:rsidRDefault="00B30063" w:rsidP="00B30063">
      <w:pPr>
        <w:ind w:firstLine="720"/>
        <w:jc w:val="both"/>
        <w:rPr>
          <w:rFonts w:asciiTheme="minorBidi" w:hAnsiTheme="minorBidi"/>
        </w:rPr>
      </w:pPr>
      <w:r w:rsidRPr="00B30063">
        <w:rPr>
          <w:rFonts w:asciiTheme="minorBidi" w:hAnsiTheme="minorBidi"/>
          <w:b/>
        </w:rPr>
        <w:t>Explanation</w:t>
      </w:r>
      <w:proofErr w:type="gramStart"/>
      <w:r w:rsidRPr="00B30063">
        <w:rPr>
          <w:rFonts w:asciiTheme="minorBidi" w:hAnsiTheme="minorBidi"/>
        </w:rPr>
        <w:t>.-</w:t>
      </w:r>
      <w:proofErr w:type="gramEnd"/>
      <w:r w:rsidRPr="00B30063">
        <w:rPr>
          <w:rFonts w:asciiTheme="minorBidi" w:hAnsiTheme="minorBidi"/>
        </w:rPr>
        <w:t xml:space="preserve"> For purposes of this section, the video-link means a live television link or other arrangements whereby a witness, while away from the court room or other place where the proceedings are being held is:</w:t>
      </w:r>
    </w:p>
    <w:p w14:paraId="5EBD92A6" w14:textId="77777777" w:rsidR="00B30063" w:rsidRPr="00B30063" w:rsidRDefault="00B30063" w:rsidP="00B30063">
      <w:pPr>
        <w:pStyle w:val="ListParagraph"/>
        <w:numPr>
          <w:ilvl w:val="0"/>
          <w:numId w:val="35"/>
        </w:numPr>
        <w:ind w:left="2160" w:hanging="720"/>
        <w:contextualSpacing w:val="0"/>
        <w:jc w:val="both"/>
        <w:rPr>
          <w:rFonts w:asciiTheme="minorBidi" w:hAnsiTheme="minorBidi"/>
        </w:rPr>
      </w:pPr>
      <w:r w:rsidRPr="00B30063">
        <w:rPr>
          <w:rFonts w:asciiTheme="minorBidi" w:hAnsiTheme="minorBidi"/>
        </w:rPr>
        <w:t>able to see and hear a person there and to be seen and heard by the persons specified in section 9; and</w:t>
      </w:r>
    </w:p>
    <w:p w14:paraId="29AFC51F" w14:textId="77777777" w:rsidR="00B30063" w:rsidRPr="00B30063" w:rsidRDefault="00B30063" w:rsidP="00B30063">
      <w:pPr>
        <w:pStyle w:val="ListParagraph"/>
        <w:numPr>
          <w:ilvl w:val="0"/>
          <w:numId w:val="35"/>
        </w:numPr>
        <w:ind w:left="2160" w:hanging="720"/>
        <w:contextualSpacing w:val="0"/>
        <w:jc w:val="both"/>
        <w:rPr>
          <w:rFonts w:asciiTheme="minorBidi" w:hAnsiTheme="minorBidi"/>
        </w:rPr>
      </w:pPr>
      <w:proofErr w:type="gramStart"/>
      <w:r w:rsidRPr="00B30063">
        <w:rPr>
          <w:rFonts w:asciiTheme="minorBidi" w:hAnsiTheme="minorBidi"/>
        </w:rPr>
        <w:t>able</w:t>
      </w:r>
      <w:proofErr w:type="gramEnd"/>
      <w:r w:rsidRPr="00B30063">
        <w:rPr>
          <w:rFonts w:asciiTheme="minorBidi" w:hAnsiTheme="minorBidi"/>
        </w:rPr>
        <w:t xml:space="preserve"> to be seen and heard by the accused and the public unless the court directs otherwise.   </w:t>
      </w:r>
    </w:p>
    <w:p w14:paraId="6C47DF25" w14:textId="77777777" w:rsidR="008B7300" w:rsidRDefault="008B7300" w:rsidP="00B30063">
      <w:pPr>
        <w:pStyle w:val="ListParagraph"/>
        <w:tabs>
          <w:tab w:val="left" w:pos="0"/>
          <w:tab w:val="left" w:pos="6480"/>
        </w:tabs>
        <w:ind w:left="0"/>
        <w:contextualSpacing w:val="0"/>
        <w:jc w:val="both"/>
        <w:rPr>
          <w:rFonts w:asciiTheme="minorBidi" w:hAnsiTheme="minorBidi"/>
          <w:b/>
        </w:rPr>
      </w:pPr>
    </w:p>
    <w:p w14:paraId="5729EF6E" w14:textId="672D8D12" w:rsidR="00B30063" w:rsidRPr="00B30063" w:rsidRDefault="00B30063" w:rsidP="008B7300">
      <w:pPr>
        <w:pStyle w:val="ListParagraph"/>
        <w:tabs>
          <w:tab w:val="left" w:pos="0"/>
        </w:tabs>
        <w:ind w:left="0"/>
        <w:contextualSpacing w:val="0"/>
        <w:jc w:val="both"/>
        <w:rPr>
          <w:rFonts w:asciiTheme="minorBidi" w:hAnsiTheme="minorBidi"/>
        </w:rPr>
      </w:pPr>
      <w:r w:rsidRPr="00B30063">
        <w:rPr>
          <w:rFonts w:asciiTheme="minorBidi" w:hAnsiTheme="minorBidi"/>
          <w:b/>
        </w:rPr>
        <w:t>11.</w:t>
      </w:r>
      <w:r w:rsidR="008B7300">
        <w:rPr>
          <w:rFonts w:asciiTheme="minorBidi" w:hAnsiTheme="minorBidi"/>
          <w:b/>
        </w:rPr>
        <w:tab/>
      </w:r>
      <w:r w:rsidRPr="00B30063">
        <w:rPr>
          <w:rFonts w:asciiTheme="minorBidi" w:hAnsiTheme="minorBidi"/>
          <w:b/>
        </w:rPr>
        <w:t xml:space="preserve"> Restricted entry to the court room</w:t>
      </w:r>
      <w:proofErr w:type="gramStart"/>
      <w:r w:rsidRPr="00B30063">
        <w:rPr>
          <w:rFonts w:asciiTheme="minorBidi" w:hAnsiTheme="minorBidi"/>
        </w:rPr>
        <w:t>.–</w:t>
      </w:r>
      <w:proofErr w:type="gramEnd"/>
      <w:r w:rsidRPr="00B30063">
        <w:rPr>
          <w:rFonts w:asciiTheme="minorBidi" w:hAnsiTheme="minorBidi"/>
        </w:rPr>
        <w:t xml:space="preserve"> On an application by the Unit or the public prosecutor, the court may pass an appropriate order in terms of the proviso to section 352 of the Code of Criminal Procedure, 1898 </w:t>
      </w:r>
      <w:r w:rsidRPr="00B30063">
        <w:rPr>
          <w:rFonts w:asciiTheme="minorBidi" w:hAnsiTheme="minorBidi"/>
          <w:i/>
        </w:rPr>
        <w:t>(V of 1898)</w:t>
      </w:r>
      <w:r w:rsidRPr="00B30063">
        <w:rPr>
          <w:rFonts w:asciiTheme="minorBidi" w:hAnsiTheme="minorBidi"/>
        </w:rPr>
        <w:t xml:space="preserve"> or, direct that the public generally, or any particular person, shall not have access to, or be or remain in, the room of building used by the Court.</w:t>
      </w:r>
    </w:p>
    <w:p w14:paraId="5989E692" w14:textId="77777777" w:rsidR="008B7300" w:rsidRDefault="008B7300" w:rsidP="00B30063">
      <w:pPr>
        <w:pStyle w:val="ListParagraph"/>
        <w:tabs>
          <w:tab w:val="left" w:pos="0"/>
        </w:tabs>
        <w:ind w:left="0"/>
        <w:contextualSpacing w:val="0"/>
        <w:jc w:val="both"/>
        <w:rPr>
          <w:rFonts w:asciiTheme="minorBidi" w:hAnsiTheme="minorBidi"/>
          <w:b/>
        </w:rPr>
      </w:pPr>
    </w:p>
    <w:p w14:paraId="7ED33F80" w14:textId="77777777" w:rsidR="00B30063" w:rsidRPr="00B30063" w:rsidRDefault="00B30063" w:rsidP="00B30063">
      <w:pPr>
        <w:pStyle w:val="ListParagraph"/>
        <w:tabs>
          <w:tab w:val="left" w:pos="0"/>
        </w:tabs>
        <w:ind w:left="0"/>
        <w:contextualSpacing w:val="0"/>
        <w:jc w:val="both"/>
        <w:rPr>
          <w:rFonts w:asciiTheme="minorBidi" w:hAnsiTheme="minorBidi"/>
        </w:rPr>
      </w:pPr>
      <w:r w:rsidRPr="00B30063">
        <w:rPr>
          <w:rFonts w:asciiTheme="minorBidi" w:hAnsiTheme="minorBidi"/>
          <w:b/>
        </w:rPr>
        <w:t>12.</w:t>
      </w:r>
      <w:r w:rsidRPr="00B30063">
        <w:rPr>
          <w:rFonts w:asciiTheme="minorBidi" w:hAnsiTheme="minorBidi"/>
        </w:rPr>
        <w:tab/>
      </w:r>
      <w:r w:rsidRPr="00B30063">
        <w:rPr>
          <w:rFonts w:asciiTheme="minorBidi" w:hAnsiTheme="minorBidi"/>
          <w:b/>
        </w:rPr>
        <w:t>Rules of cross-examination</w:t>
      </w:r>
      <w:r w:rsidRPr="00B30063">
        <w:rPr>
          <w:rFonts w:asciiTheme="minorBidi" w:hAnsiTheme="minorBidi"/>
        </w:rPr>
        <w:t xml:space="preserve">.– (1) An accused charged with an offence of terrorism or a sexual offence shall not, without an express permission by the court, himself cross-examine a witness but his counsel may cross-examine the witness. </w:t>
      </w:r>
    </w:p>
    <w:p w14:paraId="09380AF6" w14:textId="77777777" w:rsidR="00B30063" w:rsidRPr="00B30063" w:rsidRDefault="00B30063" w:rsidP="00B30063">
      <w:pPr>
        <w:pStyle w:val="ListParagraph"/>
        <w:tabs>
          <w:tab w:val="left" w:pos="0"/>
        </w:tabs>
        <w:ind w:left="0"/>
        <w:contextualSpacing w:val="0"/>
        <w:jc w:val="both"/>
        <w:rPr>
          <w:rFonts w:asciiTheme="minorBidi" w:hAnsiTheme="minorBidi"/>
        </w:rPr>
      </w:pPr>
      <w:r w:rsidRPr="00B30063">
        <w:rPr>
          <w:rFonts w:asciiTheme="minorBidi" w:hAnsiTheme="minorBidi"/>
        </w:rPr>
        <w:tab/>
        <w:t>(2)</w:t>
      </w:r>
      <w:r w:rsidRPr="00B30063">
        <w:rPr>
          <w:rFonts w:asciiTheme="minorBidi" w:hAnsiTheme="minorBidi"/>
        </w:rPr>
        <w:tab/>
        <w:t>The permission under subsection (1) shall not be granted when, in the opinion of the court, the cross-examination by the accused in person is likely to affect the voluntariness or quality of the evidence.</w:t>
      </w:r>
    </w:p>
    <w:p w14:paraId="460943C7" w14:textId="77777777" w:rsidR="00B30063" w:rsidRPr="00B30063" w:rsidRDefault="00B30063" w:rsidP="00B30063">
      <w:pPr>
        <w:pStyle w:val="ListParagraph"/>
        <w:tabs>
          <w:tab w:val="left" w:pos="0"/>
        </w:tabs>
        <w:ind w:left="0"/>
        <w:contextualSpacing w:val="0"/>
        <w:jc w:val="both"/>
        <w:rPr>
          <w:rFonts w:asciiTheme="minorBidi" w:hAnsiTheme="minorBidi"/>
        </w:rPr>
      </w:pPr>
      <w:r w:rsidRPr="00B30063">
        <w:rPr>
          <w:rFonts w:asciiTheme="minorBidi" w:hAnsiTheme="minorBidi"/>
        </w:rPr>
        <w:tab/>
        <w:t>(3)</w:t>
      </w:r>
      <w:r w:rsidRPr="00B30063">
        <w:rPr>
          <w:rFonts w:asciiTheme="minorBidi" w:hAnsiTheme="minorBidi"/>
        </w:rPr>
        <w:tab/>
        <w:t xml:space="preserve">The court shall forbid a question to the victim of a sexual offence relating to any sexual behavior of the victim on any previous occasion with the accused or any other person, unless such a question, in the opinion of the court, is a relevant fact in the case.  </w:t>
      </w:r>
    </w:p>
    <w:p w14:paraId="1A5F529F" w14:textId="77777777" w:rsidR="008B7300" w:rsidRDefault="008B7300" w:rsidP="00B30063">
      <w:pPr>
        <w:pStyle w:val="ListParagraph"/>
        <w:tabs>
          <w:tab w:val="left" w:pos="0"/>
        </w:tabs>
        <w:ind w:left="0"/>
        <w:contextualSpacing w:val="0"/>
        <w:jc w:val="both"/>
        <w:rPr>
          <w:rFonts w:asciiTheme="minorBidi" w:hAnsiTheme="minorBidi"/>
          <w:b/>
        </w:rPr>
      </w:pPr>
    </w:p>
    <w:p w14:paraId="6C79FCE9" w14:textId="77777777" w:rsidR="00B30063" w:rsidRPr="00B30063" w:rsidRDefault="00B30063" w:rsidP="00B30063">
      <w:pPr>
        <w:pStyle w:val="ListParagraph"/>
        <w:tabs>
          <w:tab w:val="left" w:pos="0"/>
        </w:tabs>
        <w:ind w:left="0"/>
        <w:contextualSpacing w:val="0"/>
        <w:jc w:val="both"/>
        <w:rPr>
          <w:rFonts w:asciiTheme="minorBidi" w:hAnsiTheme="minorBidi"/>
        </w:rPr>
      </w:pPr>
      <w:r w:rsidRPr="00B30063">
        <w:rPr>
          <w:rFonts w:asciiTheme="minorBidi" w:hAnsiTheme="minorBidi"/>
          <w:b/>
        </w:rPr>
        <w:t>13.</w:t>
      </w:r>
      <w:r w:rsidRPr="00B30063">
        <w:rPr>
          <w:rFonts w:asciiTheme="minorBidi" w:hAnsiTheme="minorBidi"/>
          <w:b/>
        </w:rPr>
        <w:tab/>
        <w:t>Reporting criminal proceedings</w:t>
      </w:r>
      <w:r w:rsidRPr="00B30063">
        <w:rPr>
          <w:rFonts w:asciiTheme="minorBidi" w:hAnsiTheme="minorBidi"/>
        </w:rPr>
        <w:t>.– (1) The reporting of the identity of a person connected with an offence of terrorism or a sexual offence or the identity of the members of his family shall be prohibited in print, electronic or other media, if the person involved in the offence is under the age of eighteen years.</w:t>
      </w:r>
    </w:p>
    <w:p w14:paraId="1EE86BC3" w14:textId="77777777" w:rsidR="00B30063" w:rsidRPr="00B30063" w:rsidRDefault="00B30063" w:rsidP="00B30063">
      <w:pPr>
        <w:pStyle w:val="ListParagraph"/>
        <w:tabs>
          <w:tab w:val="left" w:pos="0"/>
        </w:tabs>
        <w:ind w:left="0"/>
        <w:contextualSpacing w:val="0"/>
        <w:jc w:val="both"/>
        <w:rPr>
          <w:rFonts w:asciiTheme="minorBidi" w:hAnsiTheme="minorBidi"/>
        </w:rPr>
      </w:pPr>
      <w:r w:rsidRPr="00B30063">
        <w:rPr>
          <w:rFonts w:asciiTheme="minorBidi" w:hAnsiTheme="minorBidi"/>
        </w:rPr>
        <w:tab/>
        <w:t>(2)</w:t>
      </w:r>
      <w:r w:rsidRPr="00B30063">
        <w:rPr>
          <w:rFonts w:asciiTheme="minorBidi" w:hAnsiTheme="minorBidi"/>
        </w:rPr>
        <w:tab/>
        <w:t xml:space="preserve">The reporting of the identity of a person connected with an offence of terrorism or a sexual offence or the identity of the members of his family shall be prohibited in print, electronic or other media, if the court is satisfied that the quality or voluntariness of the evidence of the person concerned will be diminished thereby. </w:t>
      </w:r>
    </w:p>
    <w:p w14:paraId="55F16099" w14:textId="77777777" w:rsidR="008B7300" w:rsidRDefault="008B7300" w:rsidP="00B30063">
      <w:pPr>
        <w:pStyle w:val="ListParagraph"/>
        <w:tabs>
          <w:tab w:val="left" w:pos="0"/>
        </w:tabs>
        <w:ind w:left="0"/>
        <w:contextualSpacing w:val="0"/>
        <w:jc w:val="both"/>
        <w:rPr>
          <w:rFonts w:asciiTheme="minorBidi" w:hAnsiTheme="minorBidi"/>
          <w:b/>
        </w:rPr>
      </w:pPr>
    </w:p>
    <w:p w14:paraId="557AC7B8" w14:textId="2813A852" w:rsidR="00B30063" w:rsidRPr="00B30063" w:rsidRDefault="00B30063" w:rsidP="008B7300">
      <w:pPr>
        <w:pStyle w:val="ListParagraph"/>
        <w:tabs>
          <w:tab w:val="left" w:pos="0"/>
        </w:tabs>
        <w:ind w:left="0"/>
        <w:contextualSpacing w:val="0"/>
        <w:jc w:val="both"/>
        <w:rPr>
          <w:rFonts w:asciiTheme="minorBidi" w:hAnsiTheme="minorBidi"/>
        </w:rPr>
      </w:pPr>
      <w:r w:rsidRPr="00B30063">
        <w:rPr>
          <w:rFonts w:asciiTheme="minorBidi" w:hAnsiTheme="minorBidi"/>
          <w:b/>
        </w:rPr>
        <w:t>14.</w:t>
      </w:r>
      <w:r w:rsidRPr="00B30063">
        <w:rPr>
          <w:rFonts w:asciiTheme="minorBidi" w:hAnsiTheme="minorBidi"/>
          <w:b/>
        </w:rPr>
        <w:tab/>
        <w:t>Anonymity of persons involved in proceedings</w:t>
      </w:r>
      <w:proofErr w:type="gramStart"/>
      <w:r w:rsidRPr="00B30063">
        <w:rPr>
          <w:rFonts w:asciiTheme="minorBidi" w:hAnsiTheme="minorBidi"/>
        </w:rPr>
        <w:t>.–</w:t>
      </w:r>
      <w:proofErr w:type="gramEnd"/>
      <w:r w:rsidRPr="00B30063">
        <w:rPr>
          <w:rFonts w:asciiTheme="minorBidi" w:hAnsiTheme="minorBidi"/>
          <w:b/>
        </w:rPr>
        <w:t xml:space="preserve"> </w:t>
      </w:r>
      <w:r w:rsidRPr="00B30063">
        <w:rPr>
          <w:rFonts w:asciiTheme="minorBidi" w:hAnsiTheme="minorBidi"/>
        </w:rPr>
        <w:t>(1)</w:t>
      </w:r>
      <w:r w:rsidRPr="00B30063">
        <w:rPr>
          <w:rFonts w:asciiTheme="minorBidi" w:hAnsiTheme="minorBidi"/>
          <w:b/>
        </w:rPr>
        <w:t xml:space="preserve"> </w:t>
      </w:r>
      <w:r w:rsidRPr="00B30063">
        <w:rPr>
          <w:rFonts w:asciiTheme="minorBidi" w:hAnsiTheme="minorBidi"/>
        </w:rPr>
        <w:t>In any proceedings to which this Act applies, where a person is or is likely to be required as a witness, the court on the application of any party or of its own motion, make an order for the preservation of the anonymity of the witness or of any person who might be identified in the evidence of the witness, and to ensure that his identity is not disclosed in, or in connection with, the proceedings.</w:t>
      </w:r>
    </w:p>
    <w:p w14:paraId="624CBA4E" w14:textId="77777777" w:rsidR="00B30063" w:rsidRPr="00B30063" w:rsidRDefault="00B30063" w:rsidP="00B30063">
      <w:pPr>
        <w:pStyle w:val="ListParagraph"/>
        <w:tabs>
          <w:tab w:val="left" w:pos="0"/>
        </w:tabs>
        <w:ind w:left="0"/>
        <w:contextualSpacing w:val="0"/>
        <w:jc w:val="both"/>
        <w:rPr>
          <w:rFonts w:asciiTheme="minorBidi" w:hAnsiTheme="minorBidi"/>
        </w:rPr>
      </w:pPr>
      <w:r w:rsidRPr="00B30063">
        <w:rPr>
          <w:rFonts w:asciiTheme="minorBidi" w:hAnsiTheme="minorBidi"/>
        </w:rPr>
        <w:tab/>
        <w:t>(2)</w:t>
      </w:r>
      <w:r w:rsidRPr="00B30063">
        <w:rPr>
          <w:rFonts w:asciiTheme="minorBidi" w:hAnsiTheme="minorBidi"/>
        </w:rPr>
        <w:tab/>
        <w:t>Unless otherwise stated, such an order shall be taken to include directions:</w:t>
      </w:r>
    </w:p>
    <w:p w14:paraId="349421B8" w14:textId="77777777" w:rsidR="00B30063" w:rsidRPr="00B30063" w:rsidRDefault="00B30063" w:rsidP="00B30063">
      <w:pPr>
        <w:pStyle w:val="ListParagraph"/>
        <w:ind w:left="2160" w:hanging="720"/>
        <w:contextualSpacing w:val="0"/>
        <w:jc w:val="both"/>
        <w:rPr>
          <w:rFonts w:asciiTheme="minorBidi" w:hAnsiTheme="minorBidi"/>
        </w:rPr>
      </w:pPr>
      <w:r w:rsidRPr="00B30063">
        <w:rPr>
          <w:rFonts w:asciiTheme="minorBidi" w:hAnsiTheme="minorBidi"/>
        </w:rPr>
        <w:t>(a)</w:t>
      </w:r>
      <w:r w:rsidRPr="00B30063">
        <w:rPr>
          <w:rFonts w:asciiTheme="minorBidi" w:hAnsiTheme="minorBidi"/>
        </w:rPr>
        <w:tab/>
      </w:r>
      <w:proofErr w:type="gramStart"/>
      <w:r w:rsidRPr="00B30063">
        <w:rPr>
          <w:rFonts w:asciiTheme="minorBidi" w:hAnsiTheme="minorBidi"/>
        </w:rPr>
        <w:t>that</w:t>
      </w:r>
      <w:proofErr w:type="gramEnd"/>
      <w:r w:rsidRPr="00B30063">
        <w:rPr>
          <w:rFonts w:asciiTheme="minorBidi" w:hAnsiTheme="minorBidi"/>
        </w:rPr>
        <w:t xml:space="preserve"> the name, address, and identifying details shall be withheld;</w:t>
      </w:r>
    </w:p>
    <w:p w14:paraId="31DE7273" w14:textId="77777777" w:rsidR="00B30063" w:rsidRPr="00B30063" w:rsidRDefault="00B30063" w:rsidP="00B30063">
      <w:pPr>
        <w:pStyle w:val="ListParagraph"/>
        <w:ind w:left="2160" w:hanging="720"/>
        <w:contextualSpacing w:val="0"/>
        <w:jc w:val="both"/>
        <w:rPr>
          <w:rFonts w:asciiTheme="minorBidi" w:hAnsiTheme="minorBidi"/>
        </w:rPr>
      </w:pPr>
      <w:r w:rsidRPr="00B30063">
        <w:rPr>
          <w:rFonts w:asciiTheme="minorBidi" w:hAnsiTheme="minorBidi"/>
        </w:rPr>
        <w:t>(b)</w:t>
      </w:r>
      <w:r w:rsidRPr="00B30063">
        <w:rPr>
          <w:rFonts w:asciiTheme="minorBidi" w:hAnsiTheme="minorBidi"/>
        </w:rPr>
        <w:tab/>
      </w:r>
      <w:proofErr w:type="gramStart"/>
      <w:r w:rsidRPr="00B30063">
        <w:rPr>
          <w:rFonts w:asciiTheme="minorBidi" w:hAnsiTheme="minorBidi"/>
        </w:rPr>
        <w:t>that</w:t>
      </w:r>
      <w:proofErr w:type="gramEnd"/>
      <w:r w:rsidRPr="00B30063">
        <w:rPr>
          <w:rFonts w:asciiTheme="minorBidi" w:hAnsiTheme="minorBidi"/>
        </w:rPr>
        <w:t xml:space="preserve"> the witness may use a pseudonym;</w:t>
      </w:r>
    </w:p>
    <w:p w14:paraId="3DD9811E" w14:textId="77777777" w:rsidR="00B30063" w:rsidRPr="00B30063" w:rsidRDefault="00B30063" w:rsidP="00B30063">
      <w:pPr>
        <w:pStyle w:val="ListParagraph"/>
        <w:ind w:left="2160" w:hanging="720"/>
        <w:contextualSpacing w:val="0"/>
        <w:jc w:val="both"/>
        <w:rPr>
          <w:rFonts w:asciiTheme="minorBidi" w:hAnsiTheme="minorBidi"/>
        </w:rPr>
      </w:pPr>
      <w:r w:rsidRPr="00B30063">
        <w:rPr>
          <w:rFonts w:asciiTheme="minorBidi" w:hAnsiTheme="minorBidi"/>
        </w:rPr>
        <w:t>(c)</w:t>
      </w:r>
      <w:r w:rsidRPr="00B30063">
        <w:rPr>
          <w:rFonts w:asciiTheme="minorBidi" w:hAnsiTheme="minorBidi"/>
        </w:rPr>
        <w:tab/>
      </w:r>
      <w:proofErr w:type="gramStart"/>
      <w:r w:rsidRPr="00B30063">
        <w:rPr>
          <w:rFonts w:asciiTheme="minorBidi" w:hAnsiTheme="minorBidi"/>
        </w:rPr>
        <w:t>that</w:t>
      </w:r>
      <w:proofErr w:type="gramEnd"/>
      <w:r w:rsidRPr="00B30063">
        <w:rPr>
          <w:rFonts w:asciiTheme="minorBidi" w:hAnsiTheme="minorBidi"/>
        </w:rPr>
        <w:t xml:space="preserve"> no question is asked at the trial that might lead to the identification of the witness or his address or any information </w:t>
      </w:r>
      <w:r w:rsidRPr="00B30063">
        <w:rPr>
          <w:rFonts w:asciiTheme="minorBidi" w:hAnsiTheme="minorBidi"/>
        </w:rPr>
        <w:lastRenderedPageBreak/>
        <w:t>from which his identity or address might reasonably be identified, without the express permission of the court;</w:t>
      </w:r>
    </w:p>
    <w:p w14:paraId="5C3B1F7B" w14:textId="77777777" w:rsidR="00B30063" w:rsidRPr="00B30063" w:rsidRDefault="00B30063" w:rsidP="00B30063">
      <w:pPr>
        <w:pStyle w:val="ListParagraph"/>
        <w:ind w:left="2160" w:hanging="720"/>
        <w:contextualSpacing w:val="0"/>
        <w:jc w:val="both"/>
        <w:rPr>
          <w:rFonts w:asciiTheme="minorBidi" w:hAnsiTheme="minorBidi"/>
        </w:rPr>
      </w:pPr>
      <w:r w:rsidRPr="00B30063">
        <w:rPr>
          <w:rFonts w:asciiTheme="minorBidi" w:hAnsiTheme="minorBidi"/>
        </w:rPr>
        <w:t>(d)</w:t>
      </w:r>
      <w:r w:rsidRPr="00B30063">
        <w:rPr>
          <w:rFonts w:asciiTheme="minorBidi" w:hAnsiTheme="minorBidi"/>
        </w:rPr>
        <w:tab/>
        <w:t xml:space="preserve">for the deletion or redaction from all documents to be disclosed or produced in the proceedings of the witness’s identity and address, and any information which might reasonably lead to the identification of the witness; and </w:t>
      </w:r>
      <w:r w:rsidRPr="00B30063">
        <w:rPr>
          <w:rFonts w:asciiTheme="minorBidi" w:hAnsiTheme="minorBidi"/>
        </w:rPr>
        <w:tab/>
      </w:r>
    </w:p>
    <w:p w14:paraId="6333ABBD" w14:textId="77777777" w:rsidR="00B30063" w:rsidRPr="00B30063" w:rsidRDefault="00B30063" w:rsidP="00B30063">
      <w:pPr>
        <w:pStyle w:val="ListParagraph"/>
        <w:ind w:left="2160" w:hanging="720"/>
        <w:contextualSpacing w:val="0"/>
        <w:jc w:val="both"/>
        <w:rPr>
          <w:rFonts w:asciiTheme="minorBidi" w:hAnsiTheme="minorBidi"/>
        </w:rPr>
      </w:pPr>
      <w:r w:rsidRPr="00B30063">
        <w:rPr>
          <w:rFonts w:asciiTheme="minorBidi" w:hAnsiTheme="minorBidi"/>
        </w:rPr>
        <w:t>(e)</w:t>
      </w:r>
      <w:r w:rsidRPr="00B30063">
        <w:rPr>
          <w:rFonts w:asciiTheme="minorBidi" w:hAnsiTheme="minorBidi"/>
        </w:rPr>
        <w:tab/>
        <w:t>that no person shall publish or communicate to any other person the identity, address, or other identifying details of the witness, or any other information from which his identity or address might reasonably be identified, where it is known that, or in such a way as it may be concluded that he is or was a witness in the case, save where it is necessary for the proper lawful conduct of the proceedings.</w:t>
      </w:r>
    </w:p>
    <w:p w14:paraId="50506DBE" w14:textId="77777777" w:rsidR="00B30063" w:rsidRPr="00B30063" w:rsidRDefault="00B30063" w:rsidP="00B30063">
      <w:pPr>
        <w:jc w:val="both"/>
        <w:rPr>
          <w:rFonts w:asciiTheme="minorBidi" w:hAnsiTheme="minorBidi"/>
        </w:rPr>
      </w:pPr>
      <w:r w:rsidRPr="00B30063">
        <w:rPr>
          <w:rFonts w:asciiTheme="minorBidi" w:hAnsiTheme="minorBidi"/>
        </w:rPr>
        <w:tab/>
        <w:t>(3)</w:t>
      </w:r>
      <w:r w:rsidRPr="00B30063">
        <w:rPr>
          <w:rFonts w:asciiTheme="minorBidi" w:hAnsiTheme="minorBidi"/>
        </w:rPr>
        <w:tab/>
        <w:t>The court shall not make an order under this section unless it is satisfied:</w:t>
      </w:r>
    </w:p>
    <w:p w14:paraId="388EE412" w14:textId="77777777" w:rsidR="00B30063" w:rsidRPr="00B30063" w:rsidRDefault="00B30063" w:rsidP="00B30063">
      <w:pPr>
        <w:jc w:val="both"/>
        <w:rPr>
          <w:rFonts w:asciiTheme="minorBidi" w:hAnsiTheme="minorBidi"/>
        </w:rPr>
      </w:pPr>
      <w:r w:rsidRPr="00B30063">
        <w:rPr>
          <w:rFonts w:asciiTheme="minorBidi" w:hAnsiTheme="minorBidi"/>
        </w:rPr>
        <w:tab/>
      </w:r>
      <w:r w:rsidRPr="00B30063">
        <w:rPr>
          <w:rFonts w:asciiTheme="minorBidi" w:hAnsiTheme="minorBidi"/>
        </w:rPr>
        <w:tab/>
        <w:t>(a)</w:t>
      </w:r>
      <w:r w:rsidRPr="00B30063">
        <w:rPr>
          <w:rFonts w:asciiTheme="minorBidi" w:hAnsiTheme="minorBidi"/>
        </w:rPr>
        <w:tab/>
      </w:r>
      <w:proofErr w:type="gramStart"/>
      <w:r w:rsidRPr="00B30063">
        <w:rPr>
          <w:rFonts w:asciiTheme="minorBidi" w:hAnsiTheme="minorBidi"/>
        </w:rPr>
        <w:t>that</w:t>
      </w:r>
      <w:proofErr w:type="gramEnd"/>
      <w:r w:rsidRPr="00B30063">
        <w:rPr>
          <w:rFonts w:asciiTheme="minorBidi" w:hAnsiTheme="minorBidi"/>
        </w:rPr>
        <w:t xml:space="preserve"> an order is necessary:</w:t>
      </w:r>
    </w:p>
    <w:p w14:paraId="5CD05C68" w14:textId="77777777" w:rsidR="00B30063" w:rsidRPr="00B30063" w:rsidRDefault="00B30063" w:rsidP="00B30063">
      <w:pPr>
        <w:ind w:left="2880" w:hanging="720"/>
        <w:jc w:val="both"/>
        <w:rPr>
          <w:rFonts w:asciiTheme="minorBidi" w:hAnsiTheme="minorBidi"/>
        </w:rPr>
      </w:pPr>
      <w:r w:rsidRPr="00B30063">
        <w:rPr>
          <w:rFonts w:asciiTheme="minorBidi" w:hAnsiTheme="minorBidi"/>
        </w:rPr>
        <w:t>(i)</w:t>
      </w:r>
      <w:r w:rsidRPr="00B30063">
        <w:rPr>
          <w:rFonts w:asciiTheme="minorBidi" w:hAnsiTheme="minorBidi"/>
        </w:rPr>
        <w:tab/>
      </w:r>
      <w:proofErr w:type="gramStart"/>
      <w:r w:rsidRPr="00B30063">
        <w:rPr>
          <w:rFonts w:asciiTheme="minorBidi" w:hAnsiTheme="minorBidi"/>
        </w:rPr>
        <w:t>to</w:t>
      </w:r>
      <w:proofErr w:type="gramEnd"/>
      <w:r w:rsidRPr="00B30063">
        <w:rPr>
          <w:rFonts w:asciiTheme="minorBidi" w:hAnsiTheme="minorBidi"/>
        </w:rPr>
        <w:t xml:space="preserve"> ensure the safety of the witness or any other person, or to prevent any serious damage to property; or</w:t>
      </w:r>
    </w:p>
    <w:p w14:paraId="4075E1C4" w14:textId="77777777" w:rsidR="00B30063" w:rsidRPr="00B30063" w:rsidRDefault="00B30063" w:rsidP="00B30063">
      <w:pPr>
        <w:ind w:left="2880" w:hanging="720"/>
        <w:jc w:val="both"/>
        <w:rPr>
          <w:rFonts w:asciiTheme="minorBidi" w:hAnsiTheme="minorBidi"/>
        </w:rPr>
      </w:pPr>
      <w:r w:rsidRPr="00B30063">
        <w:rPr>
          <w:rFonts w:asciiTheme="minorBidi" w:hAnsiTheme="minorBidi"/>
        </w:rPr>
        <w:t>(ii)</w:t>
      </w:r>
      <w:r w:rsidRPr="00B30063">
        <w:rPr>
          <w:rFonts w:asciiTheme="minorBidi" w:hAnsiTheme="minorBidi"/>
        </w:rPr>
        <w:tab/>
      </w:r>
      <w:proofErr w:type="gramStart"/>
      <w:r w:rsidRPr="00B30063">
        <w:rPr>
          <w:rFonts w:asciiTheme="minorBidi" w:hAnsiTheme="minorBidi"/>
        </w:rPr>
        <w:t>to</w:t>
      </w:r>
      <w:proofErr w:type="gramEnd"/>
      <w:r w:rsidRPr="00B30063">
        <w:rPr>
          <w:rFonts w:asciiTheme="minorBidi" w:hAnsiTheme="minorBidi"/>
        </w:rPr>
        <w:t xml:space="preserve"> prevent real and significant harm to the public interest;</w:t>
      </w:r>
    </w:p>
    <w:p w14:paraId="0562E9D5" w14:textId="77777777" w:rsidR="00B30063" w:rsidRPr="00B30063" w:rsidRDefault="00B30063" w:rsidP="00B30063">
      <w:pPr>
        <w:ind w:left="2160" w:hanging="720"/>
        <w:jc w:val="both"/>
        <w:rPr>
          <w:rFonts w:asciiTheme="minorBidi" w:hAnsiTheme="minorBidi"/>
        </w:rPr>
      </w:pPr>
      <w:r w:rsidRPr="00B30063">
        <w:rPr>
          <w:rFonts w:asciiTheme="minorBidi" w:hAnsiTheme="minorBidi"/>
        </w:rPr>
        <w:t>(b)</w:t>
      </w:r>
      <w:r w:rsidRPr="00B30063">
        <w:rPr>
          <w:rFonts w:asciiTheme="minorBidi" w:hAnsiTheme="minorBidi"/>
        </w:rPr>
        <w:tab/>
      </w:r>
      <w:proofErr w:type="gramStart"/>
      <w:r w:rsidRPr="00B30063">
        <w:rPr>
          <w:rFonts w:asciiTheme="minorBidi" w:hAnsiTheme="minorBidi"/>
        </w:rPr>
        <w:t>that</w:t>
      </w:r>
      <w:proofErr w:type="gramEnd"/>
      <w:r w:rsidRPr="00B30063">
        <w:rPr>
          <w:rFonts w:asciiTheme="minorBidi" w:hAnsiTheme="minorBidi"/>
        </w:rPr>
        <w:t xml:space="preserve"> the effect of the order, in no circumstances, would prevent the accused from receiving a fair trial; and</w:t>
      </w:r>
    </w:p>
    <w:p w14:paraId="3EB14AC0" w14:textId="77777777" w:rsidR="00B30063" w:rsidRPr="00B30063" w:rsidRDefault="00B30063" w:rsidP="00B30063">
      <w:pPr>
        <w:ind w:left="2160" w:hanging="720"/>
        <w:jc w:val="both"/>
        <w:rPr>
          <w:rFonts w:asciiTheme="minorBidi" w:hAnsiTheme="minorBidi"/>
        </w:rPr>
      </w:pPr>
      <w:r w:rsidRPr="00B30063">
        <w:rPr>
          <w:rFonts w:asciiTheme="minorBidi" w:hAnsiTheme="minorBidi"/>
        </w:rPr>
        <w:t>(c)</w:t>
      </w:r>
      <w:r w:rsidRPr="00B30063">
        <w:rPr>
          <w:rFonts w:asciiTheme="minorBidi" w:hAnsiTheme="minorBidi"/>
        </w:rPr>
        <w:tab/>
      </w:r>
      <w:proofErr w:type="gramStart"/>
      <w:r w:rsidRPr="00B30063">
        <w:rPr>
          <w:rFonts w:asciiTheme="minorBidi" w:hAnsiTheme="minorBidi"/>
        </w:rPr>
        <w:t>that</w:t>
      </w:r>
      <w:proofErr w:type="gramEnd"/>
      <w:r w:rsidRPr="00B30063">
        <w:rPr>
          <w:rFonts w:asciiTheme="minorBidi" w:hAnsiTheme="minorBidi"/>
        </w:rPr>
        <w:t xml:space="preserve"> the importance of the testimony of the witness is such that in the interest of justice the witness ought to testify, and either:</w:t>
      </w:r>
    </w:p>
    <w:p w14:paraId="328D6E55" w14:textId="77777777" w:rsidR="00B30063" w:rsidRPr="00B30063" w:rsidRDefault="00B30063" w:rsidP="00B30063">
      <w:pPr>
        <w:ind w:left="2880" w:hanging="720"/>
        <w:jc w:val="both"/>
        <w:rPr>
          <w:rFonts w:asciiTheme="minorBidi" w:hAnsiTheme="minorBidi"/>
        </w:rPr>
      </w:pPr>
      <w:r w:rsidRPr="00B30063">
        <w:rPr>
          <w:rFonts w:asciiTheme="minorBidi" w:hAnsiTheme="minorBidi"/>
        </w:rPr>
        <w:t>(i)</w:t>
      </w:r>
      <w:r w:rsidRPr="00B30063">
        <w:rPr>
          <w:rFonts w:asciiTheme="minorBidi" w:hAnsiTheme="minorBidi"/>
        </w:rPr>
        <w:tab/>
      </w:r>
      <w:proofErr w:type="gramStart"/>
      <w:r w:rsidRPr="00B30063">
        <w:rPr>
          <w:rFonts w:asciiTheme="minorBidi" w:hAnsiTheme="minorBidi"/>
        </w:rPr>
        <w:t>there</w:t>
      </w:r>
      <w:proofErr w:type="gramEnd"/>
      <w:r w:rsidRPr="00B30063">
        <w:rPr>
          <w:rFonts w:asciiTheme="minorBidi" w:hAnsiTheme="minorBidi"/>
        </w:rPr>
        <w:t xml:space="preserve"> is a genuine risk that witness would not testify if the order were not made; or</w:t>
      </w:r>
    </w:p>
    <w:p w14:paraId="76CE90C3" w14:textId="77777777" w:rsidR="00B30063" w:rsidRPr="00B30063" w:rsidRDefault="00B30063" w:rsidP="00B30063">
      <w:pPr>
        <w:ind w:left="2880" w:hanging="720"/>
        <w:jc w:val="both"/>
        <w:rPr>
          <w:rFonts w:asciiTheme="minorBidi" w:hAnsiTheme="minorBidi"/>
        </w:rPr>
      </w:pPr>
      <w:r w:rsidRPr="00B30063">
        <w:rPr>
          <w:rFonts w:asciiTheme="minorBidi" w:hAnsiTheme="minorBidi"/>
        </w:rPr>
        <w:t>(ii)</w:t>
      </w:r>
      <w:r w:rsidRPr="00B30063">
        <w:rPr>
          <w:rFonts w:asciiTheme="minorBidi" w:hAnsiTheme="minorBidi"/>
        </w:rPr>
        <w:tab/>
      </w:r>
      <w:proofErr w:type="gramStart"/>
      <w:r w:rsidRPr="00B30063">
        <w:rPr>
          <w:rFonts w:asciiTheme="minorBidi" w:hAnsiTheme="minorBidi"/>
        </w:rPr>
        <w:t>there</w:t>
      </w:r>
      <w:proofErr w:type="gramEnd"/>
      <w:r w:rsidRPr="00B30063">
        <w:rPr>
          <w:rFonts w:asciiTheme="minorBidi" w:hAnsiTheme="minorBidi"/>
        </w:rPr>
        <w:t xml:space="preserve"> would be a genuine risk of real and significant harm to the public interest if the witness were to testify without such an order being made.</w:t>
      </w:r>
    </w:p>
    <w:p w14:paraId="6D947988" w14:textId="77777777" w:rsidR="00B30063" w:rsidRPr="00B30063" w:rsidRDefault="00B30063" w:rsidP="00B30063">
      <w:pPr>
        <w:jc w:val="both"/>
        <w:rPr>
          <w:rFonts w:asciiTheme="minorBidi" w:hAnsiTheme="minorBidi"/>
        </w:rPr>
      </w:pPr>
      <w:r w:rsidRPr="00B30063">
        <w:rPr>
          <w:rFonts w:asciiTheme="minorBidi" w:hAnsiTheme="minorBidi"/>
        </w:rPr>
        <w:tab/>
        <w:t>(4)</w:t>
      </w:r>
      <w:r w:rsidRPr="00B30063">
        <w:rPr>
          <w:rFonts w:asciiTheme="minorBidi" w:hAnsiTheme="minorBidi"/>
        </w:rPr>
        <w:tab/>
        <w:t>While considering whether the conditions in section 6 have been met, the court shall take into consideration all of the relevant circumstances, and in particular:</w:t>
      </w:r>
    </w:p>
    <w:p w14:paraId="7407376F" w14:textId="77777777" w:rsidR="00B30063" w:rsidRPr="00B30063" w:rsidRDefault="00B30063" w:rsidP="00B30063">
      <w:pPr>
        <w:ind w:left="2160" w:hanging="720"/>
        <w:jc w:val="both"/>
        <w:rPr>
          <w:rFonts w:asciiTheme="minorBidi" w:hAnsiTheme="minorBidi"/>
        </w:rPr>
      </w:pPr>
      <w:r w:rsidRPr="00B30063">
        <w:rPr>
          <w:rFonts w:asciiTheme="minorBidi" w:hAnsiTheme="minorBidi"/>
        </w:rPr>
        <w:t>(a)</w:t>
      </w:r>
      <w:r w:rsidRPr="00B30063">
        <w:rPr>
          <w:rFonts w:asciiTheme="minorBidi" w:hAnsiTheme="minorBidi"/>
        </w:rPr>
        <w:tab/>
      </w:r>
      <w:proofErr w:type="gramStart"/>
      <w:r w:rsidRPr="00B30063">
        <w:rPr>
          <w:rFonts w:asciiTheme="minorBidi" w:hAnsiTheme="minorBidi"/>
        </w:rPr>
        <w:t>the</w:t>
      </w:r>
      <w:proofErr w:type="gramEnd"/>
      <w:r w:rsidRPr="00B30063">
        <w:rPr>
          <w:rFonts w:asciiTheme="minorBidi" w:hAnsiTheme="minorBidi"/>
        </w:rPr>
        <w:t xml:space="preserve"> general right of the accused to know the identity of the witness;</w:t>
      </w:r>
    </w:p>
    <w:p w14:paraId="53E6A638" w14:textId="27AFEE1B" w:rsidR="00B30063" w:rsidRPr="00B30063" w:rsidRDefault="00B30063" w:rsidP="008B7300">
      <w:pPr>
        <w:ind w:left="2160" w:hanging="720"/>
        <w:jc w:val="both"/>
        <w:rPr>
          <w:rFonts w:asciiTheme="minorBidi" w:hAnsiTheme="minorBidi"/>
        </w:rPr>
      </w:pPr>
      <w:r w:rsidRPr="00B30063">
        <w:rPr>
          <w:rFonts w:asciiTheme="minorBidi" w:hAnsiTheme="minorBidi"/>
        </w:rPr>
        <w:t>(b)</w:t>
      </w:r>
      <w:r w:rsidRPr="00B30063">
        <w:rPr>
          <w:rFonts w:asciiTheme="minorBidi" w:hAnsiTheme="minorBidi"/>
          <w:b/>
        </w:rPr>
        <w:tab/>
      </w:r>
      <w:proofErr w:type="gramStart"/>
      <w:r w:rsidRPr="00B30063">
        <w:rPr>
          <w:rFonts w:asciiTheme="minorBidi" w:hAnsiTheme="minorBidi"/>
        </w:rPr>
        <w:t>the</w:t>
      </w:r>
      <w:proofErr w:type="gramEnd"/>
      <w:r w:rsidRPr="00B30063">
        <w:rPr>
          <w:rFonts w:asciiTheme="minorBidi" w:hAnsiTheme="minorBidi"/>
        </w:rPr>
        <w:t xml:space="preserve"> extent to which the credibility of the witness is likely to be an issue in the proceedings:</w:t>
      </w:r>
    </w:p>
    <w:p w14:paraId="528386CA" w14:textId="77777777" w:rsidR="00B30063" w:rsidRPr="00B30063" w:rsidRDefault="00B30063" w:rsidP="00B30063">
      <w:pPr>
        <w:ind w:left="2160" w:hanging="720"/>
        <w:jc w:val="both"/>
        <w:rPr>
          <w:rFonts w:asciiTheme="minorBidi" w:hAnsiTheme="minorBidi"/>
        </w:rPr>
      </w:pPr>
      <w:r w:rsidRPr="00B30063">
        <w:rPr>
          <w:rFonts w:asciiTheme="minorBidi" w:hAnsiTheme="minorBidi"/>
        </w:rPr>
        <w:t>(c)</w:t>
      </w:r>
      <w:r w:rsidRPr="00B30063">
        <w:rPr>
          <w:rFonts w:asciiTheme="minorBidi" w:hAnsiTheme="minorBidi"/>
        </w:rPr>
        <w:tab/>
      </w:r>
      <w:proofErr w:type="gramStart"/>
      <w:r w:rsidRPr="00B30063">
        <w:rPr>
          <w:rFonts w:asciiTheme="minorBidi" w:hAnsiTheme="minorBidi"/>
        </w:rPr>
        <w:t>whether</w:t>
      </w:r>
      <w:proofErr w:type="gramEnd"/>
      <w:r w:rsidRPr="00B30063">
        <w:rPr>
          <w:rFonts w:asciiTheme="minorBidi" w:hAnsiTheme="minorBidi"/>
        </w:rPr>
        <w:t xml:space="preserve"> the evidence could be properly tested without the witness’s identity being disclosed; and</w:t>
      </w:r>
    </w:p>
    <w:p w14:paraId="1AD6C20F" w14:textId="77777777" w:rsidR="00B30063" w:rsidRPr="00B30063" w:rsidRDefault="00B30063" w:rsidP="00B30063">
      <w:pPr>
        <w:ind w:left="2160" w:hanging="720"/>
        <w:jc w:val="both"/>
        <w:rPr>
          <w:rFonts w:asciiTheme="minorBidi" w:hAnsiTheme="minorBidi"/>
        </w:rPr>
      </w:pPr>
      <w:r w:rsidRPr="00B30063">
        <w:rPr>
          <w:rFonts w:asciiTheme="minorBidi" w:hAnsiTheme="minorBidi"/>
        </w:rPr>
        <w:t>(d)</w:t>
      </w:r>
      <w:r w:rsidRPr="00B30063">
        <w:rPr>
          <w:rFonts w:asciiTheme="minorBidi" w:hAnsiTheme="minorBidi"/>
        </w:rPr>
        <w:tab/>
      </w:r>
      <w:proofErr w:type="gramStart"/>
      <w:r w:rsidRPr="00B30063">
        <w:rPr>
          <w:rFonts w:asciiTheme="minorBidi" w:hAnsiTheme="minorBidi"/>
        </w:rPr>
        <w:t>whether</w:t>
      </w:r>
      <w:proofErr w:type="gramEnd"/>
      <w:r w:rsidRPr="00B30063">
        <w:rPr>
          <w:rFonts w:asciiTheme="minorBidi" w:hAnsiTheme="minorBidi"/>
        </w:rPr>
        <w:t xml:space="preserve"> the witness has a tendency or any motive to be dishonest.</w:t>
      </w:r>
    </w:p>
    <w:p w14:paraId="3BDF88A6" w14:textId="77777777" w:rsidR="00B30063" w:rsidRPr="00B30063" w:rsidRDefault="00B30063" w:rsidP="00B30063">
      <w:pPr>
        <w:jc w:val="both"/>
        <w:rPr>
          <w:rFonts w:asciiTheme="minorBidi" w:hAnsiTheme="minorBidi"/>
        </w:rPr>
      </w:pPr>
      <w:r w:rsidRPr="00B30063">
        <w:rPr>
          <w:rFonts w:asciiTheme="minorBidi" w:hAnsiTheme="minorBidi"/>
        </w:rPr>
        <w:tab/>
        <w:t>(5)</w:t>
      </w:r>
      <w:r w:rsidRPr="00B30063">
        <w:rPr>
          <w:rFonts w:asciiTheme="minorBidi" w:hAnsiTheme="minorBidi"/>
        </w:rPr>
        <w:tab/>
        <w:t>An order made under this section shall be known as a `Witness Anonymity Order’ and shall remain in force during the period specified in the order unless the order is sooner revoked or any other order is made.</w:t>
      </w:r>
    </w:p>
    <w:p w14:paraId="098A21EC" w14:textId="77777777" w:rsidR="00B30063" w:rsidRPr="00B30063" w:rsidRDefault="00B30063" w:rsidP="00B30063">
      <w:pPr>
        <w:jc w:val="both"/>
        <w:rPr>
          <w:rFonts w:asciiTheme="minorBidi" w:hAnsiTheme="minorBidi"/>
        </w:rPr>
      </w:pPr>
      <w:r w:rsidRPr="00B30063">
        <w:rPr>
          <w:rFonts w:asciiTheme="minorBidi" w:hAnsiTheme="minorBidi"/>
        </w:rPr>
        <w:tab/>
        <w:t>(6)</w:t>
      </w:r>
      <w:r w:rsidRPr="00B30063">
        <w:rPr>
          <w:rFonts w:asciiTheme="minorBidi" w:hAnsiTheme="minorBidi"/>
        </w:rPr>
        <w:tab/>
        <w:t>The violation of a Witness Anonymity Order or any provision thereof shall be an offence.</w:t>
      </w:r>
    </w:p>
    <w:p w14:paraId="152D2A5B" w14:textId="77777777" w:rsidR="008B7300" w:rsidRDefault="008B7300" w:rsidP="00B30063">
      <w:pPr>
        <w:pStyle w:val="ListParagraph"/>
        <w:tabs>
          <w:tab w:val="left" w:pos="0"/>
        </w:tabs>
        <w:ind w:left="0"/>
        <w:contextualSpacing w:val="0"/>
        <w:jc w:val="both"/>
        <w:rPr>
          <w:rFonts w:asciiTheme="minorBidi" w:hAnsiTheme="minorBidi"/>
          <w:b/>
        </w:rPr>
      </w:pPr>
    </w:p>
    <w:p w14:paraId="13441781" w14:textId="77777777" w:rsidR="00B30063" w:rsidRPr="00B30063" w:rsidRDefault="00B30063" w:rsidP="00B30063">
      <w:pPr>
        <w:pStyle w:val="ListParagraph"/>
        <w:tabs>
          <w:tab w:val="left" w:pos="0"/>
        </w:tabs>
        <w:ind w:left="0"/>
        <w:contextualSpacing w:val="0"/>
        <w:jc w:val="both"/>
        <w:rPr>
          <w:rFonts w:asciiTheme="minorBidi" w:hAnsiTheme="minorBidi"/>
        </w:rPr>
      </w:pPr>
      <w:r w:rsidRPr="00B30063">
        <w:rPr>
          <w:rFonts w:asciiTheme="minorBidi" w:hAnsiTheme="minorBidi"/>
          <w:b/>
        </w:rPr>
        <w:t>15.</w:t>
      </w:r>
      <w:r w:rsidRPr="00B30063">
        <w:rPr>
          <w:rFonts w:asciiTheme="minorBidi" w:hAnsiTheme="minorBidi"/>
          <w:b/>
        </w:rPr>
        <w:tab/>
        <w:t>Trial in jail</w:t>
      </w:r>
      <w:proofErr w:type="gramStart"/>
      <w:r w:rsidRPr="00B30063">
        <w:rPr>
          <w:rFonts w:asciiTheme="minorBidi" w:hAnsiTheme="minorBidi"/>
        </w:rPr>
        <w:t>.–</w:t>
      </w:r>
      <w:proofErr w:type="gramEnd"/>
      <w:r w:rsidRPr="00B30063">
        <w:rPr>
          <w:rFonts w:asciiTheme="minorBidi" w:hAnsiTheme="minorBidi"/>
        </w:rPr>
        <w:t xml:space="preserve"> Where the Government is satisfied that a trial cannot be safely held in a court house, it may, by order, direct that the trial shall be held in such jail as may be specified in the order.</w:t>
      </w:r>
    </w:p>
    <w:p w14:paraId="00BEB35D" w14:textId="77777777" w:rsidR="008B7300" w:rsidRDefault="008B7300" w:rsidP="00B30063">
      <w:pPr>
        <w:pStyle w:val="ListParagraph"/>
        <w:tabs>
          <w:tab w:val="left" w:pos="0"/>
        </w:tabs>
        <w:ind w:left="0"/>
        <w:contextualSpacing w:val="0"/>
        <w:jc w:val="both"/>
        <w:rPr>
          <w:rFonts w:asciiTheme="minorBidi" w:hAnsiTheme="minorBidi"/>
          <w:b/>
        </w:rPr>
      </w:pPr>
    </w:p>
    <w:p w14:paraId="36466F41" w14:textId="77777777" w:rsidR="00B30063" w:rsidRPr="00B30063" w:rsidRDefault="00B30063" w:rsidP="00B30063">
      <w:pPr>
        <w:pStyle w:val="ListParagraph"/>
        <w:tabs>
          <w:tab w:val="left" w:pos="0"/>
        </w:tabs>
        <w:ind w:left="0"/>
        <w:contextualSpacing w:val="0"/>
        <w:jc w:val="both"/>
        <w:rPr>
          <w:rFonts w:asciiTheme="minorBidi" w:hAnsiTheme="minorBidi"/>
        </w:rPr>
      </w:pPr>
      <w:r w:rsidRPr="00B30063">
        <w:rPr>
          <w:rFonts w:asciiTheme="minorBidi" w:hAnsiTheme="minorBidi"/>
          <w:b/>
        </w:rPr>
        <w:lastRenderedPageBreak/>
        <w:t>16.</w:t>
      </w:r>
      <w:r w:rsidRPr="00B30063">
        <w:rPr>
          <w:rFonts w:asciiTheme="minorBidi" w:hAnsiTheme="minorBidi"/>
        </w:rPr>
        <w:tab/>
      </w:r>
      <w:r w:rsidRPr="00B30063">
        <w:rPr>
          <w:rFonts w:asciiTheme="minorBidi" w:hAnsiTheme="minorBidi"/>
          <w:b/>
        </w:rPr>
        <w:t>Punishment</w:t>
      </w:r>
      <w:proofErr w:type="gramStart"/>
      <w:r w:rsidRPr="00B30063">
        <w:rPr>
          <w:rFonts w:asciiTheme="minorBidi" w:hAnsiTheme="minorBidi"/>
        </w:rPr>
        <w:t>.–</w:t>
      </w:r>
      <w:proofErr w:type="gramEnd"/>
      <w:r w:rsidRPr="00B30063">
        <w:rPr>
          <w:rFonts w:asciiTheme="minorBidi" w:hAnsiTheme="minorBidi"/>
        </w:rPr>
        <w:t xml:space="preserve"> A person, who contravenes the provisions of section 13 or section 14 of the Act, shall be punishable with imprisonment for a term which may extend to three years but which shall not be less than thirty days and with fine which may extend to rupees five million but which shall not be less than rupees one hundred thousand.</w:t>
      </w:r>
    </w:p>
    <w:p w14:paraId="2EF3A325" w14:textId="77777777" w:rsidR="008B7300" w:rsidRDefault="008B7300" w:rsidP="00B30063">
      <w:pPr>
        <w:pStyle w:val="ListParagraph"/>
        <w:tabs>
          <w:tab w:val="left" w:pos="0"/>
        </w:tabs>
        <w:ind w:left="0"/>
        <w:contextualSpacing w:val="0"/>
        <w:jc w:val="both"/>
        <w:rPr>
          <w:rFonts w:asciiTheme="minorBidi" w:hAnsiTheme="minorBidi"/>
          <w:b/>
        </w:rPr>
      </w:pPr>
    </w:p>
    <w:p w14:paraId="4726DDB7" w14:textId="5F945FC1" w:rsidR="00B30063" w:rsidRPr="00B30063" w:rsidRDefault="00B30063" w:rsidP="00B30063">
      <w:pPr>
        <w:pStyle w:val="ListParagraph"/>
        <w:tabs>
          <w:tab w:val="left" w:pos="0"/>
        </w:tabs>
        <w:ind w:left="0"/>
        <w:contextualSpacing w:val="0"/>
        <w:jc w:val="both"/>
        <w:rPr>
          <w:rFonts w:asciiTheme="minorBidi" w:hAnsiTheme="minorBidi"/>
        </w:rPr>
      </w:pPr>
      <w:r w:rsidRPr="00B30063">
        <w:rPr>
          <w:rFonts w:asciiTheme="minorBidi" w:hAnsiTheme="minorBidi"/>
          <w:b/>
        </w:rPr>
        <w:t>17.</w:t>
      </w:r>
      <w:r w:rsidRPr="00B30063">
        <w:rPr>
          <w:rFonts w:asciiTheme="minorBidi" w:hAnsiTheme="minorBidi"/>
          <w:b/>
        </w:rPr>
        <w:tab/>
        <w:t>Rules</w:t>
      </w:r>
      <w:proofErr w:type="gramStart"/>
      <w:r w:rsidRPr="00B30063">
        <w:rPr>
          <w:rFonts w:asciiTheme="minorBidi" w:hAnsiTheme="minorBidi"/>
        </w:rPr>
        <w:t>.–</w:t>
      </w:r>
      <w:proofErr w:type="gramEnd"/>
      <w:r w:rsidR="008B7300">
        <w:rPr>
          <w:rFonts w:asciiTheme="minorBidi" w:hAnsiTheme="minorBidi"/>
        </w:rPr>
        <w:t xml:space="preserve"> </w:t>
      </w:r>
      <w:r w:rsidRPr="00B30063">
        <w:rPr>
          <w:rFonts w:asciiTheme="minorBidi" w:hAnsiTheme="minorBidi"/>
        </w:rPr>
        <w:t>The Government may, by notification in the official Gazette, make rules to carry out the provisions of this Act.</w:t>
      </w:r>
    </w:p>
    <w:p w14:paraId="53C68A4C" w14:textId="77777777" w:rsidR="008B7300" w:rsidRDefault="008B7300" w:rsidP="00B30063">
      <w:pPr>
        <w:jc w:val="center"/>
        <w:rPr>
          <w:rFonts w:asciiTheme="minorBidi" w:hAnsiTheme="minorBidi"/>
          <w:b/>
        </w:rPr>
      </w:pPr>
    </w:p>
    <w:p w14:paraId="39148BCC" w14:textId="77777777" w:rsidR="00B30063" w:rsidRDefault="00B30063" w:rsidP="00B30063">
      <w:pPr>
        <w:jc w:val="center"/>
        <w:rPr>
          <w:rFonts w:asciiTheme="minorBidi" w:hAnsiTheme="minorBidi"/>
          <w:b/>
        </w:rPr>
      </w:pPr>
      <w:r w:rsidRPr="00B30063">
        <w:rPr>
          <w:rFonts w:asciiTheme="minorBidi" w:hAnsiTheme="minorBidi"/>
          <w:b/>
        </w:rPr>
        <w:t>STATEMENT OF OBJECTS AND REASONS</w:t>
      </w:r>
    </w:p>
    <w:p w14:paraId="02B4725F" w14:textId="77777777" w:rsidR="008B7300" w:rsidRPr="00B30063" w:rsidRDefault="008B7300" w:rsidP="00B30063">
      <w:pPr>
        <w:jc w:val="center"/>
        <w:rPr>
          <w:rFonts w:asciiTheme="minorBidi" w:hAnsiTheme="minorBidi"/>
          <w:b/>
        </w:rPr>
      </w:pPr>
    </w:p>
    <w:p w14:paraId="31A009A7" w14:textId="6443F48A" w:rsidR="00750F41" w:rsidRPr="00B30063" w:rsidRDefault="00B30063" w:rsidP="00B30063">
      <w:pPr>
        <w:jc w:val="both"/>
        <w:rPr>
          <w:rFonts w:asciiTheme="minorBidi" w:eastAsia="Times New Roman" w:hAnsiTheme="minorBidi"/>
          <w:b/>
        </w:rPr>
      </w:pPr>
      <w:r w:rsidRPr="00B30063">
        <w:rPr>
          <w:rFonts w:asciiTheme="minorBidi" w:hAnsiTheme="minorBidi"/>
        </w:rPr>
        <w:t xml:space="preserve">A genuine realization exists in criminal justice sector about the absence of an exhaustive law for protection of those intimately connected to a criminal trial including the witnesses, which is seriously undermining effective and speedy disposal of trials and frequently causing </w:t>
      </w:r>
      <w:proofErr w:type="spellStart"/>
      <w:r w:rsidRPr="00B30063">
        <w:rPr>
          <w:rFonts w:asciiTheme="minorBidi" w:hAnsiTheme="minorBidi"/>
        </w:rPr>
        <w:t>resiling</w:t>
      </w:r>
      <w:proofErr w:type="spellEnd"/>
      <w:r w:rsidRPr="00B30063">
        <w:rPr>
          <w:rFonts w:asciiTheme="minorBidi" w:hAnsiTheme="minorBidi"/>
        </w:rPr>
        <w:t xml:space="preserve"> of witnesses. Accordingly, need for having comprehensive law conforming to international standards for provision of requisite protection to witnesses and other vulnerable people connected to a trial without compromising the principles of fair trial essentially exists; hence this Bill.</w:t>
      </w:r>
    </w:p>
    <w:p w14:paraId="2EAC7683" w14:textId="77777777" w:rsidR="00750F41" w:rsidRPr="00492FE6" w:rsidRDefault="00750F41" w:rsidP="00750F41">
      <w:pPr>
        <w:jc w:val="both"/>
        <w:rPr>
          <w:rFonts w:ascii="Arial" w:eastAsia="Times New Roman" w:hAnsi="Arial" w:cs="Arial"/>
        </w:rPr>
      </w:pPr>
    </w:p>
    <w:p w14:paraId="294B3F5B" w14:textId="77777777" w:rsidR="00750F41" w:rsidRPr="00492FE6" w:rsidRDefault="00750F41" w:rsidP="00750F41">
      <w:pPr>
        <w:jc w:val="both"/>
        <w:rPr>
          <w:rFonts w:ascii="Arial" w:eastAsia="Times New Roman" w:hAnsi="Arial" w:cs="Arial"/>
        </w:rPr>
      </w:pPr>
    </w:p>
    <w:p w14:paraId="46CA4FA3" w14:textId="77777777" w:rsidR="00750F41" w:rsidRPr="00492FE6" w:rsidRDefault="00750F41" w:rsidP="00750F41">
      <w:pPr>
        <w:tabs>
          <w:tab w:val="center" w:pos="6720"/>
        </w:tabs>
        <w:jc w:val="both"/>
        <w:rPr>
          <w:rFonts w:ascii="Arial" w:eastAsia="Times New Roman" w:hAnsi="Arial" w:cs="Arial"/>
          <w:b/>
          <w:bCs/>
        </w:rPr>
      </w:pPr>
      <w:r w:rsidRPr="00492FE6">
        <w:rPr>
          <w:rFonts w:ascii="Arial" w:eastAsia="Times New Roman" w:hAnsi="Arial" w:cs="Arial"/>
          <w:b/>
          <w:bCs/>
        </w:rPr>
        <w:tab/>
        <w:t xml:space="preserve">MINISTER </w:t>
      </w:r>
      <w:proofErr w:type="spellStart"/>
      <w:r w:rsidRPr="00492FE6">
        <w:rPr>
          <w:rFonts w:ascii="Arial" w:eastAsia="Times New Roman" w:hAnsi="Arial" w:cs="Arial"/>
          <w:b/>
          <w:bCs/>
        </w:rPr>
        <w:t>INCHARGE</w:t>
      </w:r>
      <w:proofErr w:type="spellEnd"/>
    </w:p>
    <w:p w14:paraId="5A5E084A" w14:textId="77777777" w:rsidR="00750F41" w:rsidRPr="00492FE6" w:rsidRDefault="00750F41" w:rsidP="00750F41">
      <w:pPr>
        <w:tabs>
          <w:tab w:val="center" w:pos="6720"/>
        </w:tabs>
        <w:jc w:val="both"/>
        <w:rPr>
          <w:rFonts w:ascii="Arial" w:eastAsia="Times New Roman" w:hAnsi="Arial" w:cs="Arial"/>
        </w:rPr>
      </w:pPr>
    </w:p>
    <w:p w14:paraId="6470E42F" w14:textId="77777777" w:rsidR="00750F41" w:rsidRPr="00492FE6" w:rsidRDefault="00750F41" w:rsidP="00750F41">
      <w:pPr>
        <w:pBdr>
          <w:top w:val="single" w:sz="4" w:space="1" w:color="auto"/>
        </w:pBdr>
        <w:tabs>
          <w:tab w:val="center" w:pos="6720"/>
          <w:tab w:val="center" w:pos="7930"/>
        </w:tabs>
        <w:rPr>
          <w:rFonts w:ascii="Arial" w:eastAsia="Times New Roman" w:hAnsi="Arial" w:cs="Arial"/>
          <w:b/>
        </w:rPr>
      </w:pPr>
      <w:r w:rsidRPr="00492FE6">
        <w:rPr>
          <w:rFonts w:ascii="Arial" w:eastAsia="Times New Roman" w:hAnsi="Arial" w:cs="Arial"/>
          <w:b/>
        </w:rPr>
        <w:t>Lahore:</w:t>
      </w:r>
      <w:r w:rsidRPr="00492FE6">
        <w:rPr>
          <w:rFonts w:ascii="Arial" w:eastAsia="Times New Roman" w:hAnsi="Arial" w:cs="Arial"/>
          <w:b/>
        </w:rPr>
        <w:tab/>
        <w:t xml:space="preserve">RAI </w:t>
      </w:r>
      <w:r w:rsidRPr="00492FE6">
        <w:rPr>
          <w:rFonts w:ascii="Arial" w:eastAsia="Times New Roman" w:hAnsi="Arial" w:cs="Arial"/>
          <w:b/>
          <w:bCs/>
        </w:rPr>
        <w:t>MUMTAZ HUSSAIN BABAR</w:t>
      </w:r>
    </w:p>
    <w:p w14:paraId="601E3C15" w14:textId="5B51A93D" w:rsidR="007F2118" w:rsidRPr="001A737A" w:rsidRDefault="00B17DFF" w:rsidP="001A737A">
      <w:pPr>
        <w:pBdr>
          <w:top w:val="single" w:sz="4" w:space="1" w:color="auto"/>
        </w:pBdr>
        <w:tabs>
          <w:tab w:val="center" w:pos="6723"/>
        </w:tabs>
        <w:rPr>
          <w:rFonts w:asciiTheme="minorBidi" w:hAnsiTheme="minorBidi"/>
          <w:b/>
          <w:bCs/>
        </w:rPr>
      </w:pPr>
      <w:r w:rsidRPr="001A737A">
        <w:rPr>
          <w:rFonts w:ascii="Arial" w:eastAsia="Times New Roman" w:hAnsi="Arial" w:cs="Arial"/>
          <w:b/>
        </w:rPr>
        <w:t>2</w:t>
      </w:r>
      <w:r w:rsidR="001A737A" w:rsidRPr="001A737A">
        <w:rPr>
          <w:rFonts w:ascii="Arial" w:eastAsia="Times New Roman" w:hAnsi="Arial" w:cs="Arial"/>
          <w:b/>
        </w:rPr>
        <w:t>7</w:t>
      </w:r>
      <w:r w:rsidR="00730105" w:rsidRPr="001A737A">
        <w:rPr>
          <w:rFonts w:ascii="Arial" w:eastAsia="Times New Roman" w:hAnsi="Arial" w:cs="Arial"/>
          <w:b/>
        </w:rPr>
        <w:t xml:space="preserve"> </w:t>
      </w:r>
      <w:r w:rsidRPr="001A737A">
        <w:rPr>
          <w:rFonts w:ascii="Arial" w:eastAsia="Times New Roman" w:hAnsi="Arial" w:cs="Arial"/>
          <w:b/>
        </w:rPr>
        <w:t xml:space="preserve">April </w:t>
      </w:r>
      <w:r w:rsidR="00750F41" w:rsidRPr="001A737A">
        <w:rPr>
          <w:rFonts w:ascii="Arial" w:eastAsia="Times New Roman" w:hAnsi="Arial" w:cs="Arial"/>
          <w:b/>
        </w:rPr>
        <w:t>2018</w:t>
      </w:r>
      <w:r w:rsidR="00750F41" w:rsidRPr="001A737A">
        <w:rPr>
          <w:rFonts w:ascii="Arial" w:eastAsia="Times New Roman" w:hAnsi="Arial" w:cs="Arial"/>
          <w:b/>
        </w:rPr>
        <w:tab/>
        <w:t>Secretary</w:t>
      </w:r>
      <w:bookmarkStart w:id="0" w:name="_GoBack"/>
      <w:bookmarkEnd w:id="0"/>
    </w:p>
    <w:sectPr w:rsidR="007F2118" w:rsidRPr="001A737A" w:rsidSect="00E72A81">
      <w:headerReference w:type="default" r:id="rId9"/>
      <w:pgSz w:w="11909" w:h="16834" w:code="9"/>
      <w:pgMar w:top="1152" w:right="1440" w:bottom="1152" w:left="172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54628C" w14:textId="77777777" w:rsidR="00B63034" w:rsidRDefault="00B63034" w:rsidP="00524FF2">
      <w:r>
        <w:separator/>
      </w:r>
    </w:p>
  </w:endnote>
  <w:endnote w:type="continuationSeparator" w:id="0">
    <w:p w14:paraId="57F2AF55" w14:textId="77777777" w:rsidR="00B63034" w:rsidRDefault="00B63034" w:rsidP="00524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122376" w14:textId="77777777" w:rsidR="00B63034" w:rsidRDefault="00B63034" w:rsidP="00524FF2">
      <w:r>
        <w:separator/>
      </w:r>
    </w:p>
  </w:footnote>
  <w:footnote w:type="continuationSeparator" w:id="0">
    <w:p w14:paraId="48DF4DE8" w14:textId="77777777" w:rsidR="00B63034" w:rsidRDefault="00B63034" w:rsidP="00524F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4475233"/>
      <w:docPartObj>
        <w:docPartGallery w:val="Page Numbers (Top of Page)"/>
        <w:docPartUnique/>
      </w:docPartObj>
    </w:sdtPr>
    <w:sdtEndPr>
      <w:rPr>
        <w:noProof/>
      </w:rPr>
    </w:sdtEndPr>
    <w:sdtContent>
      <w:p w14:paraId="3E5EB9B2" w14:textId="4137D95C" w:rsidR="00E72A81" w:rsidRDefault="00E72A81">
        <w:pPr>
          <w:pStyle w:val="Header"/>
          <w:jc w:val="center"/>
        </w:pPr>
        <w:r>
          <w:fldChar w:fldCharType="begin"/>
        </w:r>
        <w:r>
          <w:instrText xml:space="preserve"> PAGE   \* MERGEFORMAT </w:instrText>
        </w:r>
        <w:r>
          <w:fldChar w:fldCharType="separate"/>
        </w:r>
        <w:r w:rsidR="00964136">
          <w:rPr>
            <w:noProof/>
          </w:rPr>
          <w:t>3</w:t>
        </w:r>
        <w:r>
          <w:rPr>
            <w:noProof/>
          </w:rPr>
          <w:fldChar w:fldCharType="end"/>
        </w:r>
      </w:p>
    </w:sdtContent>
  </w:sdt>
  <w:p w14:paraId="29EC2734" w14:textId="77777777" w:rsidR="00E72A81" w:rsidRDefault="00E72A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04448"/>
    <w:multiLevelType w:val="hybridMultilevel"/>
    <w:tmpl w:val="19C85C8A"/>
    <w:lvl w:ilvl="0" w:tplc="A7CCA5E8">
      <w:start w:val="1"/>
      <w:numFmt w:val="decimal"/>
      <w:lvlText w:val="(%1)"/>
      <w:lvlJc w:val="left"/>
      <w:pPr>
        <w:ind w:left="720" w:hanging="360"/>
      </w:pPr>
      <w:rPr>
        <w:rFonts w:ascii="Verdana" w:eastAsiaTheme="minorEastAsia" w:hAnsi="Verdan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902B11"/>
    <w:multiLevelType w:val="hybridMultilevel"/>
    <w:tmpl w:val="81B8188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1F1AA7"/>
    <w:multiLevelType w:val="hybridMultilevel"/>
    <w:tmpl w:val="833866A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6546225"/>
    <w:multiLevelType w:val="hybridMultilevel"/>
    <w:tmpl w:val="E3C0D186"/>
    <w:lvl w:ilvl="0" w:tplc="8B68AE74">
      <w:start w:val="1"/>
      <w:numFmt w:val="lowerLetter"/>
      <w:lvlText w:val="(%1)"/>
      <w:lvlJc w:val="left"/>
      <w:pPr>
        <w:ind w:left="1440" w:hanging="360"/>
      </w:pPr>
      <w:rPr>
        <w:rFonts w:ascii="Verdana" w:eastAsiaTheme="majorEastAsia" w:hAnsi="Verdana"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D7E521E"/>
    <w:multiLevelType w:val="hybridMultilevel"/>
    <w:tmpl w:val="D8ACCA7E"/>
    <w:lvl w:ilvl="0" w:tplc="F8428124">
      <w:start w:val="2"/>
      <w:numFmt w:val="decimal"/>
      <w:lvlText w:val="(%1)"/>
      <w:lvlJc w:val="left"/>
      <w:pPr>
        <w:tabs>
          <w:tab w:val="num" w:pos="2430"/>
        </w:tabs>
        <w:ind w:left="243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6DF19E9"/>
    <w:multiLevelType w:val="hybridMultilevel"/>
    <w:tmpl w:val="9B30FBA2"/>
    <w:lvl w:ilvl="0" w:tplc="7B16565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90877B4"/>
    <w:multiLevelType w:val="hybridMultilevel"/>
    <w:tmpl w:val="9B30FBA2"/>
    <w:lvl w:ilvl="0" w:tplc="7B16565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A364699"/>
    <w:multiLevelType w:val="hybridMultilevel"/>
    <w:tmpl w:val="1FF2F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A80523"/>
    <w:multiLevelType w:val="hybridMultilevel"/>
    <w:tmpl w:val="92FA0244"/>
    <w:lvl w:ilvl="0" w:tplc="49FCA9CE">
      <w:start w:val="1"/>
      <w:numFmt w:val="lowerLetter"/>
      <w:lvlText w:val="(%1)"/>
      <w:lvlJc w:val="left"/>
      <w:pPr>
        <w:ind w:left="1080" w:hanging="360"/>
      </w:pPr>
      <w:rPr>
        <w:rFonts w:ascii="Verdana" w:eastAsiaTheme="minorEastAsia" w:hAnsi="Verdana"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0CA304A"/>
    <w:multiLevelType w:val="hybridMultilevel"/>
    <w:tmpl w:val="AEE4CE46"/>
    <w:lvl w:ilvl="0" w:tplc="A1FCB77C">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7651A5D"/>
    <w:multiLevelType w:val="hybridMultilevel"/>
    <w:tmpl w:val="389AD246"/>
    <w:lvl w:ilvl="0" w:tplc="8B68AE74">
      <w:start w:val="1"/>
      <w:numFmt w:val="lowerLetter"/>
      <w:lvlText w:val="(%1)"/>
      <w:lvlJc w:val="left"/>
      <w:pPr>
        <w:ind w:left="1440" w:hanging="360"/>
      </w:pPr>
      <w:rPr>
        <w:rFonts w:ascii="Verdana" w:eastAsiaTheme="majorEastAsia" w:hAnsi="Verdana" w:cs="Times New Roma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83D5D22"/>
    <w:multiLevelType w:val="hybridMultilevel"/>
    <w:tmpl w:val="4B6852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AD3202E"/>
    <w:multiLevelType w:val="hybridMultilevel"/>
    <w:tmpl w:val="5B3A19D0"/>
    <w:lvl w:ilvl="0" w:tplc="9C4A5ADA">
      <w:start w:val="1"/>
      <w:numFmt w:val="lowerRoman"/>
      <w:lvlText w:val="(%1)"/>
      <w:lvlJc w:val="left"/>
      <w:pPr>
        <w:ind w:left="2520" w:hanging="1080"/>
      </w:pPr>
      <w:rPr>
        <w:rFonts w:ascii="Verdana" w:eastAsiaTheme="minorEastAsia" w:hAnsi="Verdana"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AEB3828"/>
    <w:multiLevelType w:val="hybridMultilevel"/>
    <w:tmpl w:val="996ADBE4"/>
    <w:lvl w:ilvl="0" w:tplc="080AE07C">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910735"/>
    <w:multiLevelType w:val="hybridMultilevel"/>
    <w:tmpl w:val="62A2524E"/>
    <w:lvl w:ilvl="0" w:tplc="E75433A2">
      <w:start w:val="1"/>
      <w:numFmt w:val="lowerLetter"/>
      <w:lvlText w:val="(%1)"/>
      <w:lvlJc w:val="left"/>
      <w:pPr>
        <w:ind w:left="2160" w:hanging="720"/>
      </w:pPr>
      <w:rPr>
        <w:b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5">
    <w:nsid w:val="2E3011FC"/>
    <w:multiLevelType w:val="hybridMultilevel"/>
    <w:tmpl w:val="460A3BFA"/>
    <w:lvl w:ilvl="0" w:tplc="10001A0A">
      <w:start w:val="2"/>
      <w:numFmt w:val="lowerLetter"/>
      <w:lvlText w:val="(%1)"/>
      <w:lvlJc w:val="left"/>
      <w:pPr>
        <w:ind w:left="2070" w:hanging="72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6">
    <w:nsid w:val="303D59F4"/>
    <w:multiLevelType w:val="hybridMultilevel"/>
    <w:tmpl w:val="57B8A114"/>
    <w:lvl w:ilvl="0" w:tplc="A14EB034">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35250084"/>
    <w:multiLevelType w:val="hybridMultilevel"/>
    <w:tmpl w:val="EACC5500"/>
    <w:lvl w:ilvl="0" w:tplc="8B68AE74">
      <w:start w:val="1"/>
      <w:numFmt w:val="lowerLetter"/>
      <w:lvlText w:val="(%1)"/>
      <w:lvlJc w:val="left"/>
      <w:pPr>
        <w:ind w:left="2160" w:hanging="360"/>
      </w:pPr>
      <w:rPr>
        <w:rFonts w:ascii="Verdana" w:eastAsiaTheme="majorEastAsia" w:hAnsi="Verdana"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41947AB0"/>
    <w:multiLevelType w:val="hybridMultilevel"/>
    <w:tmpl w:val="71FA2206"/>
    <w:lvl w:ilvl="0" w:tplc="887C9A5A">
      <w:start w:val="2"/>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9">
    <w:nsid w:val="436F334F"/>
    <w:multiLevelType w:val="hybridMultilevel"/>
    <w:tmpl w:val="2C980C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8F2F38"/>
    <w:multiLevelType w:val="hybridMultilevel"/>
    <w:tmpl w:val="4CCCA78E"/>
    <w:lvl w:ilvl="0" w:tplc="2D56C2A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4A660094"/>
    <w:multiLevelType w:val="hybridMultilevel"/>
    <w:tmpl w:val="42CC0B72"/>
    <w:lvl w:ilvl="0" w:tplc="8B68AE74">
      <w:start w:val="1"/>
      <w:numFmt w:val="lowerLetter"/>
      <w:lvlText w:val="(%1)"/>
      <w:lvlJc w:val="left"/>
      <w:pPr>
        <w:ind w:left="1440" w:hanging="360"/>
      </w:pPr>
      <w:rPr>
        <w:rFonts w:ascii="Verdana" w:eastAsiaTheme="majorEastAsia" w:hAnsi="Verdana"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CB90E6E"/>
    <w:multiLevelType w:val="hybridMultilevel"/>
    <w:tmpl w:val="C1044D0C"/>
    <w:lvl w:ilvl="0" w:tplc="64D00C5A">
      <w:start w:val="1"/>
      <w:numFmt w:val="decimal"/>
      <w:lvlText w:val="%1."/>
      <w:lvlJc w:val="left"/>
      <w:pPr>
        <w:ind w:left="840" w:hanging="480"/>
      </w:pPr>
      <w:rPr>
        <w:rFonts w:ascii="Times New Roman" w:hAnsi="Times New Roman" w:cs="Times New Roman" w:hint="default"/>
        <w:b/>
      </w:rPr>
    </w:lvl>
    <w:lvl w:ilvl="1" w:tplc="921226A2">
      <w:start w:val="1"/>
      <w:numFmt w:val="lowerLetter"/>
      <w:lvlText w:val="(%2)"/>
      <w:lvlJc w:val="left"/>
      <w:pPr>
        <w:ind w:left="1470" w:hanging="39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DA6892"/>
    <w:multiLevelType w:val="hybridMultilevel"/>
    <w:tmpl w:val="33021A56"/>
    <w:lvl w:ilvl="0" w:tplc="67187BDC">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605B21"/>
    <w:multiLevelType w:val="hybridMultilevel"/>
    <w:tmpl w:val="980CB3CC"/>
    <w:lvl w:ilvl="0" w:tplc="4A167A60">
      <w:start w:val="1"/>
      <w:numFmt w:val="lowerLetter"/>
      <w:lvlText w:val="(%1)"/>
      <w:lvlJc w:val="left"/>
      <w:pPr>
        <w:ind w:left="2160" w:hanging="720"/>
      </w:pPr>
      <w:rPr>
        <w:rFonts w:asciiTheme="minorBidi" w:eastAsiaTheme="minorEastAsia" w:hAnsiTheme="minorBidi" w:cstheme="minorBidi"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5">
    <w:nsid w:val="55C4150F"/>
    <w:multiLevelType w:val="hybridMultilevel"/>
    <w:tmpl w:val="CD0E4244"/>
    <w:lvl w:ilvl="0" w:tplc="3462D9CE">
      <w:start w:val="1"/>
      <w:numFmt w:val="lowerLetter"/>
      <w:lvlText w:val="(%1)"/>
      <w:lvlJc w:val="left"/>
      <w:pPr>
        <w:ind w:left="1440" w:hanging="72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7010377"/>
    <w:multiLevelType w:val="hybridMultilevel"/>
    <w:tmpl w:val="15FE07A2"/>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A5C32C1"/>
    <w:multiLevelType w:val="hybridMultilevel"/>
    <w:tmpl w:val="3EB8A2B8"/>
    <w:lvl w:ilvl="0" w:tplc="EF7E6140">
      <w:start w:val="1"/>
      <w:numFmt w:val="lowerLetter"/>
      <w:lvlText w:val="(%1)"/>
      <w:lvlJc w:val="left"/>
      <w:pPr>
        <w:ind w:left="990" w:hanging="360"/>
      </w:pPr>
      <w:rPr>
        <w:rFonts w:ascii="Verdana" w:eastAsiaTheme="minorEastAsia" w:hAnsi="Verdana"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5A972A00"/>
    <w:multiLevelType w:val="hybridMultilevel"/>
    <w:tmpl w:val="0F86EBDC"/>
    <w:lvl w:ilvl="0" w:tplc="1E4EE35E">
      <w:start w:val="1"/>
      <w:numFmt w:val="lowerLetter"/>
      <w:lvlText w:val="(%1)"/>
      <w:lvlJc w:val="left"/>
      <w:pPr>
        <w:ind w:left="2880" w:hanging="144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9">
    <w:nsid w:val="61321178"/>
    <w:multiLevelType w:val="hybridMultilevel"/>
    <w:tmpl w:val="996ADBE4"/>
    <w:lvl w:ilvl="0" w:tplc="080AE07C">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EAC07AE"/>
    <w:multiLevelType w:val="hybridMultilevel"/>
    <w:tmpl w:val="90C681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1730B6D"/>
    <w:multiLevelType w:val="hybridMultilevel"/>
    <w:tmpl w:val="F67C8370"/>
    <w:lvl w:ilvl="0" w:tplc="04090011">
      <w:start w:val="1"/>
      <w:numFmt w:val="decimal"/>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32">
    <w:nsid w:val="773864C4"/>
    <w:multiLevelType w:val="hybridMultilevel"/>
    <w:tmpl w:val="3A703D1A"/>
    <w:lvl w:ilvl="0" w:tplc="DED2ACD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9C37B0E"/>
    <w:multiLevelType w:val="hybridMultilevel"/>
    <w:tmpl w:val="43B4B154"/>
    <w:lvl w:ilvl="0" w:tplc="29DAFD2C">
      <w:start w:val="2"/>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4">
    <w:nsid w:val="7AC6482B"/>
    <w:multiLevelType w:val="hybridMultilevel"/>
    <w:tmpl w:val="DAAA31AE"/>
    <w:lvl w:ilvl="0" w:tplc="04090017">
      <w:start w:val="1"/>
      <w:numFmt w:val="lowerLetter"/>
      <w:lvlText w:val="%1)"/>
      <w:lvlJc w:val="left"/>
      <w:pPr>
        <w:ind w:left="1560" w:hanging="360"/>
      </w:pPr>
    </w:lvl>
    <w:lvl w:ilvl="1" w:tplc="04090019">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num w:numId="1">
    <w:abstractNumId w:val="22"/>
  </w:num>
  <w:num w:numId="2">
    <w:abstractNumId w:val="7"/>
  </w:num>
  <w:num w:numId="3">
    <w:abstractNumId w:val="21"/>
  </w:num>
  <w:num w:numId="4">
    <w:abstractNumId w:val="34"/>
  </w:num>
  <w:num w:numId="5">
    <w:abstractNumId w:val="8"/>
  </w:num>
  <w:num w:numId="6">
    <w:abstractNumId w:val="20"/>
  </w:num>
  <w:num w:numId="7">
    <w:abstractNumId w:val="26"/>
  </w:num>
  <w:num w:numId="8">
    <w:abstractNumId w:val="33"/>
  </w:num>
  <w:num w:numId="9">
    <w:abstractNumId w:val="18"/>
  </w:num>
  <w:num w:numId="10">
    <w:abstractNumId w:val="1"/>
  </w:num>
  <w:num w:numId="11">
    <w:abstractNumId w:val="31"/>
  </w:num>
  <w:num w:numId="12">
    <w:abstractNumId w:val="0"/>
  </w:num>
  <w:num w:numId="13">
    <w:abstractNumId w:val="32"/>
  </w:num>
  <w:num w:numId="14">
    <w:abstractNumId w:val="15"/>
  </w:num>
  <w:num w:numId="15">
    <w:abstractNumId w:val="25"/>
  </w:num>
  <w:num w:numId="16">
    <w:abstractNumId w:val="11"/>
  </w:num>
  <w:num w:numId="17">
    <w:abstractNumId w:val="3"/>
  </w:num>
  <w:num w:numId="18">
    <w:abstractNumId w:val="2"/>
  </w:num>
  <w:num w:numId="19">
    <w:abstractNumId w:val="17"/>
  </w:num>
  <w:num w:numId="20">
    <w:abstractNumId w:val="10"/>
  </w:num>
  <w:num w:numId="21">
    <w:abstractNumId w:val="27"/>
  </w:num>
  <w:num w:numId="22">
    <w:abstractNumId w:val="12"/>
  </w:num>
  <w:num w:numId="23">
    <w:abstractNumId w:val="19"/>
  </w:num>
  <w:num w:numId="24">
    <w:abstractNumId w:val="30"/>
  </w:num>
  <w:num w:numId="25">
    <w:abstractNumId w:val="5"/>
  </w:num>
  <w:num w:numId="26">
    <w:abstractNumId w:val="16"/>
  </w:num>
  <w:num w:numId="27">
    <w:abstractNumId w:val="23"/>
  </w:num>
  <w:num w:numId="28">
    <w:abstractNumId w:val="6"/>
  </w:num>
  <w:num w:numId="29">
    <w:abstractNumId w:val="29"/>
  </w:num>
  <w:num w:numId="30">
    <w:abstractNumId w:val="13"/>
  </w:num>
  <w:num w:numId="31">
    <w:abstractNumId w:val="4"/>
  </w:num>
  <w:num w:numId="32">
    <w:abstractNumId w:val="9"/>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346"/>
    <w:rsid w:val="000020CC"/>
    <w:rsid w:val="00014B22"/>
    <w:rsid w:val="000152A1"/>
    <w:rsid w:val="00027864"/>
    <w:rsid w:val="00030662"/>
    <w:rsid w:val="000359C8"/>
    <w:rsid w:val="00043774"/>
    <w:rsid w:val="00047BD0"/>
    <w:rsid w:val="00047E53"/>
    <w:rsid w:val="00056E02"/>
    <w:rsid w:val="00060973"/>
    <w:rsid w:val="00061364"/>
    <w:rsid w:val="000620BB"/>
    <w:rsid w:val="00066429"/>
    <w:rsid w:val="00071F5C"/>
    <w:rsid w:val="00076499"/>
    <w:rsid w:val="00080C52"/>
    <w:rsid w:val="000822BA"/>
    <w:rsid w:val="00082417"/>
    <w:rsid w:val="00082842"/>
    <w:rsid w:val="00082DED"/>
    <w:rsid w:val="00083DCF"/>
    <w:rsid w:val="00084016"/>
    <w:rsid w:val="00085A87"/>
    <w:rsid w:val="000861E8"/>
    <w:rsid w:val="00087B9C"/>
    <w:rsid w:val="00090579"/>
    <w:rsid w:val="000909F8"/>
    <w:rsid w:val="00090CAA"/>
    <w:rsid w:val="00091CD7"/>
    <w:rsid w:val="00093AF7"/>
    <w:rsid w:val="000A0066"/>
    <w:rsid w:val="000A1FC7"/>
    <w:rsid w:val="000A2582"/>
    <w:rsid w:val="000A2A8B"/>
    <w:rsid w:val="000A3835"/>
    <w:rsid w:val="000B0E62"/>
    <w:rsid w:val="000B53CB"/>
    <w:rsid w:val="000C5552"/>
    <w:rsid w:val="000D2D57"/>
    <w:rsid w:val="000D43BF"/>
    <w:rsid w:val="000D7B23"/>
    <w:rsid w:val="000E7E77"/>
    <w:rsid w:val="000F366E"/>
    <w:rsid w:val="00100E21"/>
    <w:rsid w:val="00101BE2"/>
    <w:rsid w:val="0010325C"/>
    <w:rsid w:val="001074A0"/>
    <w:rsid w:val="00123227"/>
    <w:rsid w:val="00125036"/>
    <w:rsid w:val="001300CD"/>
    <w:rsid w:val="001361F5"/>
    <w:rsid w:val="00137B72"/>
    <w:rsid w:val="0014248E"/>
    <w:rsid w:val="001433C3"/>
    <w:rsid w:val="00145C06"/>
    <w:rsid w:val="001508D9"/>
    <w:rsid w:val="0015138B"/>
    <w:rsid w:val="001644B7"/>
    <w:rsid w:val="001647AF"/>
    <w:rsid w:val="001658A1"/>
    <w:rsid w:val="00165EA3"/>
    <w:rsid w:val="00174042"/>
    <w:rsid w:val="00175234"/>
    <w:rsid w:val="00175409"/>
    <w:rsid w:val="00177955"/>
    <w:rsid w:val="00182DF1"/>
    <w:rsid w:val="001867B2"/>
    <w:rsid w:val="001945A9"/>
    <w:rsid w:val="001A09F5"/>
    <w:rsid w:val="001A1CBD"/>
    <w:rsid w:val="001A26A8"/>
    <w:rsid w:val="001A5268"/>
    <w:rsid w:val="001A737A"/>
    <w:rsid w:val="001B1189"/>
    <w:rsid w:val="001C0B59"/>
    <w:rsid w:val="001C4BF9"/>
    <w:rsid w:val="001C50E8"/>
    <w:rsid w:val="001D188E"/>
    <w:rsid w:val="001D50E6"/>
    <w:rsid w:val="001D5794"/>
    <w:rsid w:val="001D5BF1"/>
    <w:rsid w:val="001E13EA"/>
    <w:rsid w:val="001E37B4"/>
    <w:rsid w:val="001E3FAB"/>
    <w:rsid w:val="001E7B49"/>
    <w:rsid w:val="002052F2"/>
    <w:rsid w:val="00205972"/>
    <w:rsid w:val="00206E60"/>
    <w:rsid w:val="002078FE"/>
    <w:rsid w:val="00207C67"/>
    <w:rsid w:val="00212AA8"/>
    <w:rsid w:val="00214A4C"/>
    <w:rsid w:val="00215A04"/>
    <w:rsid w:val="00232E22"/>
    <w:rsid w:val="00235526"/>
    <w:rsid w:val="00247FC6"/>
    <w:rsid w:val="00251BF0"/>
    <w:rsid w:val="00255590"/>
    <w:rsid w:val="00256B67"/>
    <w:rsid w:val="00257E1F"/>
    <w:rsid w:val="00260A8B"/>
    <w:rsid w:val="00264AB1"/>
    <w:rsid w:val="0026596D"/>
    <w:rsid w:val="002674B9"/>
    <w:rsid w:val="00271D5A"/>
    <w:rsid w:val="002754CB"/>
    <w:rsid w:val="0027563F"/>
    <w:rsid w:val="002806B0"/>
    <w:rsid w:val="00283831"/>
    <w:rsid w:val="00291F26"/>
    <w:rsid w:val="00294F0F"/>
    <w:rsid w:val="002A3112"/>
    <w:rsid w:val="002A7672"/>
    <w:rsid w:val="002A76D7"/>
    <w:rsid w:val="002B0EB1"/>
    <w:rsid w:val="002B397D"/>
    <w:rsid w:val="002B3DC3"/>
    <w:rsid w:val="002B3E7E"/>
    <w:rsid w:val="002B69DB"/>
    <w:rsid w:val="002B6E70"/>
    <w:rsid w:val="002C0262"/>
    <w:rsid w:val="002D07C6"/>
    <w:rsid w:val="002D522B"/>
    <w:rsid w:val="002E1544"/>
    <w:rsid w:val="002E7267"/>
    <w:rsid w:val="002F268F"/>
    <w:rsid w:val="002F4C44"/>
    <w:rsid w:val="00303571"/>
    <w:rsid w:val="00306CF9"/>
    <w:rsid w:val="00333B09"/>
    <w:rsid w:val="00345F85"/>
    <w:rsid w:val="003551F7"/>
    <w:rsid w:val="00357AE8"/>
    <w:rsid w:val="00360FA0"/>
    <w:rsid w:val="00363983"/>
    <w:rsid w:val="00372A72"/>
    <w:rsid w:val="003748F2"/>
    <w:rsid w:val="00381E67"/>
    <w:rsid w:val="003A2035"/>
    <w:rsid w:val="003A264A"/>
    <w:rsid w:val="003A626D"/>
    <w:rsid w:val="003B3268"/>
    <w:rsid w:val="003B5D81"/>
    <w:rsid w:val="003B677D"/>
    <w:rsid w:val="003C7AA5"/>
    <w:rsid w:val="003D119B"/>
    <w:rsid w:val="003D3162"/>
    <w:rsid w:val="003D3F73"/>
    <w:rsid w:val="003D4A77"/>
    <w:rsid w:val="003D59B5"/>
    <w:rsid w:val="003E70B5"/>
    <w:rsid w:val="003E7B5F"/>
    <w:rsid w:val="003F352D"/>
    <w:rsid w:val="00400C11"/>
    <w:rsid w:val="00401936"/>
    <w:rsid w:val="00402B1B"/>
    <w:rsid w:val="004051B3"/>
    <w:rsid w:val="00414024"/>
    <w:rsid w:val="004162FB"/>
    <w:rsid w:val="00425F20"/>
    <w:rsid w:val="00433CA5"/>
    <w:rsid w:val="0044044B"/>
    <w:rsid w:val="0044217E"/>
    <w:rsid w:val="0044228D"/>
    <w:rsid w:val="00442B43"/>
    <w:rsid w:val="004453E3"/>
    <w:rsid w:val="00451F10"/>
    <w:rsid w:val="00460A2F"/>
    <w:rsid w:val="00462EC0"/>
    <w:rsid w:val="00464416"/>
    <w:rsid w:val="004666DE"/>
    <w:rsid w:val="00471637"/>
    <w:rsid w:val="00472DF3"/>
    <w:rsid w:val="00474DE0"/>
    <w:rsid w:val="004753FD"/>
    <w:rsid w:val="00475485"/>
    <w:rsid w:val="00481026"/>
    <w:rsid w:val="0048230E"/>
    <w:rsid w:val="00492345"/>
    <w:rsid w:val="0049485B"/>
    <w:rsid w:val="00497825"/>
    <w:rsid w:val="004979C0"/>
    <w:rsid w:val="004A1FC2"/>
    <w:rsid w:val="004A414E"/>
    <w:rsid w:val="004B7DE4"/>
    <w:rsid w:val="004C6879"/>
    <w:rsid w:val="004C6B34"/>
    <w:rsid w:val="004C70D9"/>
    <w:rsid w:val="004D34F9"/>
    <w:rsid w:val="004E5161"/>
    <w:rsid w:val="004E79F0"/>
    <w:rsid w:val="004F1B4E"/>
    <w:rsid w:val="004F1F51"/>
    <w:rsid w:val="004F2237"/>
    <w:rsid w:val="004F30F6"/>
    <w:rsid w:val="004F32B9"/>
    <w:rsid w:val="004F5409"/>
    <w:rsid w:val="00500738"/>
    <w:rsid w:val="00513BAB"/>
    <w:rsid w:val="0051783D"/>
    <w:rsid w:val="00520256"/>
    <w:rsid w:val="0052305E"/>
    <w:rsid w:val="005248E8"/>
    <w:rsid w:val="00524FF2"/>
    <w:rsid w:val="00525FD8"/>
    <w:rsid w:val="005304A0"/>
    <w:rsid w:val="005329D2"/>
    <w:rsid w:val="005338B7"/>
    <w:rsid w:val="00535D1F"/>
    <w:rsid w:val="00542A82"/>
    <w:rsid w:val="00543E9B"/>
    <w:rsid w:val="0054442F"/>
    <w:rsid w:val="005462E7"/>
    <w:rsid w:val="00547EA4"/>
    <w:rsid w:val="005516EE"/>
    <w:rsid w:val="005644EE"/>
    <w:rsid w:val="00566D6B"/>
    <w:rsid w:val="00567E84"/>
    <w:rsid w:val="0057167A"/>
    <w:rsid w:val="00573715"/>
    <w:rsid w:val="00574FE0"/>
    <w:rsid w:val="0057729E"/>
    <w:rsid w:val="005772C4"/>
    <w:rsid w:val="00585A44"/>
    <w:rsid w:val="00587C54"/>
    <w:rsid w:val="005919FE"/>
    <w:rsid w:val="005941B5"/>
    <w:rsid w:val="005948DA"/>
    <w:rsid w:val="005A1D95"/>
    <w:rsid w:val="005A59C1"/>
    <w:rsid w:val="005A7730"/>
    <w:rsid w:val="005B04FC"/>
    <w:rsid w:val="005B0D3C"/>
    <w:rsid w:val="005B28C9"/>
    <w:rsid w:val="005B6E61"/>
    <w:rsid w:val="005D08E8"/>
    <w:rsid w:val="005D0ACF"/>
    <w:rsid w:val="005D33B6"/>
    <w:rsid w:val="005D367D"/>
    <w:rsid w:val="005D5BD5"/>
    <w:rsid w:val="005E26ED"/>
    <w:rsid w:val="005E37DA"/>
    <w:rsid w:val="005F105D"/>
    <w:rsid w:val="005F32C1"/>
    <w:rsid w:val="0060355D"/>
    <w:rsid w:val="006076A8"/>
    <w:rsid w:val="0061315F"/>
    <w:rsid w:val="0061337F"/>
    <w:rsid w:val="00614C3B"/>
    <w:rsid w:val="0062267B"/>
    <w:rsid w:val="006322FB"/>
    <w:rsid w:val="00635ADC"/>
    <w:rsid w:val="00642A92"/>
    <w:rsid w:val="00647A18"/>
    <w:rsid w:val="00655A63"/>
    <w:rsid w:val="006625FF"/>
    <w:rsid w:val="00665192"/>
    <w:rsid w:val="00673433"/>
    <w:rsid w:val="00677F17"/>
    <w:rsid w:val="00686CAF"/>
    <w:rsid w:val="00690A15"/>
    <w:rsid w:val="00691C59"/>
    <w:rsid w:val="0069511B"/>
    <w:rsid w:val="00696E97"/>
    <w:rsid w:val="006978C6"/>
    <w:rsid w:val="006A791C"/>
    <w:rsid w:val="006A7B14"/>
    <w:rsid w:val="006B1E4F"/>
    <w:rsid w:val="006B3306"/>
    <w:rsid w:val="006C136F"/>
    <w:rsid w:val="006C2765"/>
    <w:rsid w:val="006C5146"/>
    <w:rsid w:val="006C5CB5"/>
    <w:rsid w:val="006C6298"/>
    <w:rsid w:val="006D2E06"/>
    <w:rsid w:val="006D6C97"/>
    <w:rsid w:val="006D7530"/>
    <w:rsid w:val="006E4948"/>
    <w:rsid w:val="006E7FF0"/>
    <w:rsid w:val="0070568E"/>
    <w:rsid w:val="00712E8C"/>
    <w:rsid w:val="007133D3"/>
    <w:rsid w:val="00714713"/>
    <w:rsid w:val="00716F62"/>
    <w:rsid w:val="00724297"/>
    <w:rsid w:val="00726556"/>
    <w:rsid w:val="00730105"/>
    <w:rsid w:val="007315CC"/>
    <w:rsid w:val="007328C5"/>
    <w:rsid w:val="00733C4E"/>
    <w:rsid w:val="00735596"/>
    <w:rsid w:val="007378FB"/>
    <w:rsid w:val="00742597"/>
    <w:rsid w:val="0074461E"/>
    <w:rsid w:val="00746C1B"/>
    <w:rsid w:val="00750F41"/>
    <w:rsid w:val="007550DF"/>
    <w:rsid w:val="00761FA5"/>
    <w:rsid w:val="007818D1"/>
    <w:rsid w:val="00784F9C"/>
    <w:rsid w:val="00787282"/>
    <w:rsid w:val="00792FE3"/>
    <w:rsid w:val="007973DE"/>
    <w:rsid w:val="007A5F80"/>
    <w:rsid w:val="007A760D"/>
    <w:rsid w:val="007B0C14"/>
    <w:rsid w:val="007B40B3"/>
    <w:rsid w:val="007B5B89"/>
    <w:rsid w:val="007C22A7"/>
    <w:rsid w:val="007C48F3"/>
    <w:rsid w:val="007C5184"/>
    <w:rsid w:val="007C684D"/>
    <w:rsid w:val="007C7E6D"/>
    <w:rsid w:val="007D65DF"/>
    <w:rsid w:val="007D783B"/>
    <w:rsid w:val="007E217A"/>
    <w:rsid w:val="007E5140"/>
    <w:rsid w:val="007E536A"/>
    <w:rsid w:val="007F2118"/>
    <w:rsid w:val="007F5CA7"/>
    <w:rsid w:val="00806D09"/>
    <w:rsid w:val="008070B3"/>
    <w:rsid w:val="0081690F"/>
    <w:rsid w:val="0081780B"/>
    <w:rsid w:val="00837A35"/>
    <w:rsid w:val="0084322C"/>
    <w:rsid w:val="008453B2"/>
    <w:rsid w:val="00845E38"/>
    <w:rsid w:val="0085209B"/>
    <w:rsid w:val="00855F46"/>
    <w:rsid w:val="0085607B"/>
    <w:rsid w:val="00856EFA"/>
    <w:rsid w:val="00872756"/>
    <w:rsid w:val="00872926"/>
    <w:rsid w:val="008862EB"/>
    <w:rsid w:val="00891DE7"/>
    <w:rsid w:val="008A02CE"/>
    <w:rsid w:val="008A2D04"/>
    <w:rsid w:val="008A5589"/>
    <w:rsid w:val="008A7F0C"/>
    <w:rsid w:val="008B1804"/>
    <w:rsid w:val="008B332A"/>
    <w:rsid w:val="008B3A37"/>
    <w:rsid w:val="008B7300"/>
    <w:rsid w:val="008C065B"/>
    <w:rsid w:val="008C3E0F"/>
    <w:rsid w:val="008C6688"/>
    <w:rsid w:val="008C75CB"/>
    <w:rsid w:val="008D0B28"/>
    <w:rsid w:val="008D39B7"/>
    <w:rsid w:val="008D7B47"/>
    <w:rsid w:val="008F320A"/>
    <w:rsid w:val="00900CE7"/>
    <w:rsid w:val="00900EED"/>
    <w:rsid w:val="00901CF6"/>
    <w:rsid w:val="00902537"/>
    <w:rsid w:val="00903405"/>
    <w:rsid w:val="00916C05"/>
    <w:rsid w:val="00916F27"/>
    <w:rsid w:val="00931136"/>
    <w:rsid w:val="00935C4E"/>
    <w:rsid w:val="009362AD"/>
    <w:rsid w:val="009367AA"/>
    <w:rsid w:val="009540E7"/>
    <w:rsid w:val="00954B8E"/>
    <w:rsid w:val="009574B9"/>
    <w:rsid w:val="00960CAC"/>
    <w:rsid w:val="00964077"/>
    <w:rsid w:val="00964136"/>
    <w:rsid w:val="009675F9"/>
    <w:rsid w:val="00967EBD"/>
    <w:rsid w:val="00976253"/>
    <w:rsid w:val="00990490"/>
    <w:rsid w:val="009943CB"/>
    <w:rsid w:val="0099782C"/>
    <w:rsid w:val="009B66F6"/>
    <w:rsid w:val="009C3CC6"/>
    <w:rsid w:val="009C501A"/>
    <w:rsid w:val="009C735C"/>
    <w:rsid w:val="009D270F"/>
    <w:rsid w:val="009D3793"/>
    <w:rsid w:val="009E4AD5"/>
    <w:rsid w:val="009F549E"/>
    <w:rsid w:val="009F631A"/>
    <w:rsid w:val="009F6DFF"/>
    <w:rsid w:val="00A04285"/>
    <w:rsid w:val="00A0677E"/>
    <w:rsid w:val="00A06954"/>
    <w:rsid w:val="00A14636"/>
    <w:rsid w:val="00A15B5E"/>
    <w:rsid w:val="00A16D81"/>
    <w:rsid w:val="00A22D1E"/>
    <w:rsid w:val="00A24187"/>
    <w:rsid w:val="00A27E9F"/>
    <w:rsid w:val="00A3273C"/>
    <w:rsid w:val="00A32CFC"/>
    <w:rsid w:val="00A33A24"/>
    <w:rsid w:val="00A34E02"/>
    <w:rsid w:val="00A4776B"/>
    <w:rsid w:val="00A51637"/>
    <w:rsid w:val="00A516C0"/>
    <w:rsid w:val="00A53890"/>
    <w:rsid w:val="00A54BCE"/>
    <w:rsid w:val="00A55F0D"/>
    <w:rsid w:val="00A56832"/>
    <w:rsid w:val="00A578DB"/>
    <w:rsid w:val="00A57D63"/>
    <w:rsid w:val="00A67AA7"/>
    <w:rsid w:val="00A757AE"/>
    <w:rsid w:val="00A84E17"/>
    <w:rsid w:val="00A9031B"/>
    <w:rsid w:val="00A9113A"/>
    <w:rsid w:val="00A94439"/>
    <w:rsid w:val="00AA3282"/>
    <w:rsid w:val="00AB4921"/>
    <w:rsid w:val="00AC055A"/>
    <w:rsid w:val="00AD04C5"/>
    <w:rsid w:val="00AD094E"/>
    <w:rsid w:val="00AD4EF8"/>
    <w:rsid w:val="00AE115F"/>
    <w:rsid w:val="00AE22E4"/>
    <w:rsid w:val="00AF0C46"/>
    <w:rsid w:val="00AF4F07"/>
    <w:rsid w:val="00AF7F80"/>
    <w:rsid w:val="00B04B5D"/>
    <w:rsid w:val="00B103CC"/>
    <w:rsid w:val="00B17DFF"/>
    <w:rsid w:val="00B25179"/>
    <w:rsid w:val="00B30063"/>
    <w:rsid w:val="00B32731"/>
    <w:rsid w:val="00B3729D"/>
    <w:rsid w:val="00B41A73"/>
    <w:rsid w:val="00B45EE8"/>
    <w:rsid w:val="00B460C1"/>
    <w:rsid w:val="00B526E8"/>
    <w:rsid w:val="00B527A0"/>
    <w:rsid w:val="00B52DF5"/>
    <w:rsid w:val="00B550DF"/>
    <w:rsid w:val="00B57D80"/>
    <w:rsid w:val="00B57DC9"/>
    <w:rsid w:val="00B611EA"/>
    <w:rsid w:val="00B617BF"/>
    <w:rsid w:val="00B63034"/>
    <w:rsid w:val="00B86F6D"/>
    <w:rsid w:val="00B9004B"/>
    <w:rsid w:val="00B945D8"/>
    <w:rsid w:val="00BA00C2"/>
    <w:rsid w:val="00BA1032"/>
    <w:rsid w:val="00BA7444"/>
    <w:rsid w:val="00BB5D38"/>
    <w:rsid w:val="00BC11E6"/>
    <w:rsid w:val="00BC2075"/>
    <w:rsid w:val="00BC6093"/>
    <w:rsid w:val="00BD4016"/>
    <w:rsid w:val="00BE358D"/>
    <w:rsid w:val="00BE6C26"/>
    <w:rsid w:val="00BF0231"/>
    <w:rsid w:val="00BF4D46"/>
    <w:rsid w:val="00BF500E"/>
    <w:rsid w:val="00C02569"/>
    <w:rsid w:val="00C0305E"/>
    <w:rsid w:val="00C0359E"/>
    <w:rsid w:val="00C0540B"/>
    <w:rsid w:val="00C05892"/>
    <w:rsid w:val="00C13CC8"/>
    <w:rsid w:val="00C15F5F"/>
    <w:rsid w:val="00C1618C"/>
    <w:rsid w:val="00C21E26"/>
    <w:rsid w:val="00C25D21"/>
    <w:rsid w:val="00C33085"/>
    <w:rsid w:val="00C52B6E"/>
    <w:rsid w:val="00C5511E"/>
    <w:rsid w:val="00C55F95"/>
    <w:rsid w:val="00C56E06"/>
    <w:rsid w:val="00C60DE7"/>
    <w:rsid w:val="00C62B83"/>
    <w:rsid w:val="00C6479C"/>
    <w:rsid w:val="00C7082C"/>
    <w:rsid w:val="00C712D6"/>
    <w:rsid w:val="00C8317F"/>
    <w:rsid w:val="00C84641"/>
    <w:rsid w:val="00C853CF"/>
    <w:rsid w:val="00C90CF9"/>
    <w:rsid w:val="00C96AAC"/>
    <w:rsid w:val="00C96C67"/>
    <w:rsid w:val="00C96F5D"/>
    <w:rsid w:val="00CA3CB8"/>
    <w:rsid w:val="00CA5F68"/>
    <w:rsid w:val="00CB0CC6"/>
    <w:rsid w:val="00CB2476"/>
    <w:rsid w:val="00CB3D2B"/>
    <w:rsid w:val="00CB6E84"/>
    <w:rsid w:val="00CC0BF4"/>
    <w:rsid w:val="00CC729C"/>
    <w:rsid w:val="00CD06A7"/>
    <w:rsid w:val="00CD36BC"/>
    <w:rsid w:val="00CD689C"/>
    <w:rsid w:val="00CE07AC"/>
    <w:rsid w:val="00CE2586"/>
    <w:rsid w:val="00CE3A44"/>
    <w:rsid w:val="00CE569F"/>
    <w:rsid w:val="00CE694A"/>
    <w:rsid w:val="00CE6A27"/>
    <w:rsid w:val="00CE754F"/>
    <w:rsid w:val="00CE756B"/>
    <w:rsid w:val="00CF312B"/>
    <w:rsid w:val="00CF529E"/>
    <w:rsid w:val="00D00B17"/>
    <w:rsid w:val="00D03496"/>
    <w:rsid w:val="00D13BDE"/>
    <w:rsid w:val="00D1720D"/>
    <w:rsid w:val="00D220E3"/>
    <w:rsid w:val="00D30411"/>
    <w:rsid w:val="00D373DA"/>
    <w:rsid w:val="00D45204"/>
    <w:rsid w:val="00D45ACA"/>
    <w:rsid w:val="00D45EFC"/>
    <w:rsid w:val="00D46674"/>
    <w:rsid w:val="00D52776"/>
    <w:rsid w:val="00D56100"/>
    <w:rsid w:val="00D56283"/>
    <w:rsid w:val="00D56D8F"/>
    <w:rsid w:val="00D57F86"/>
    <w:rsid w:val="00D6206D"/>
    <w:rsid w:val="00D63A51"/>
    <w:rsid w:val="00D6623E"/>
    <w:rsid w:val="00D7062D"/>
    <w:rsid w:val="00D70847"/>
    <w:rsid w:val="00D7213F"/>
    <w:rsid w:val="00D72A73"/>
    <w:rsid w:val="00D74CBC"/>
    <w:rsid w:val="00D83C52"/>
    <w:rsid w:val="00D84A91"/>
    <w:rsid w:val="00D84C4F"/>
    <w:rsid w:val="00D93663"/>
    <w:rsid w:val="00D9401F"/>
    <w:rsid w:val="00DA5346"/>
    <w:rsid w:val="00DB3D3B"/>
    <w:rsid w:val="00DC1E3C"/>
    <w:rsid w:val="00DC3863"/>
    <w:rsid w:val="00DC51D9"/>
    <w:rsid w:val="00DC64FD"/>
    <w:rsid w:val="00DC661B"/>
    <w:rsid w:val="00DC7194"/>
    <w:rsid w:val="00DC77DE"/>
    <w:rsid w:val="00DD1FF7"/>
    <w:rsid w:val="00DD4A5E"/>
    <w:rsid w:val="00DE3A0A"/>
    <w:rsid w:val="00DE4460"/>
    <w:rsid w:val="00DF0A67"/>
    <w:rsid w:val="00DF3CE8"/>
    <w:rsid w:val="00E00638"/>
    <w:rsid w:val="00E057E2"/>
    <w:rsid w:val="00E05F33"/>
    <w:rsid w:val="00E101C9"/>
    <w:rsid w:val="00E30B70"/>
    <w:rsid w:val="00E32504"/>
    <w:rsid w:val="00E329B3"/>
    <w:rsid w:val="00E36A43"/>
    <w:rsid w:val="00E40B47"/>
    <w:rsid w:val="00E45F7C"/>
    <w:rsid w:val="00E46C79"/>
    <w:rsid w:val="00E476DD"/>
    <w:rsid w:val="00E71B4E"/>
    <w:rsid w:val="00E72A81"/>
    <w:rsid w:val="00E75405"/>
    <w:rsid w:val="00E8420A"/>
    <w:rsid w:val="00E84E89"/>
    <w:rsid w:val="00E91C1C"/>
    <w:rsid w:val="00E94542"/>
    <w:rsid w:val="00E96C3E"/>
    <w:rsid w:val="00EA15AB"/>
    <w:rsid w:val="00EB0E90"/>
    <w:rsid w:val="00EB6465"/>
    <w:rsid w:val="00EB7755"/>
    <w:rsid w:val="00EC2580"/>
    <w:rsid w:val="00EC56BE"/>
    <w:rsid w:val="00EC6BFB"/>
    <w:rsid w:val="00EC7C9E"/>
    <w:rsid w:val="00ED34AA"/>
    <w:rsid w:val="00ED45F6"/>
    <w:rsid w:val="00ED5A72"/>
    <w:rsid w:val="00ED7B58"/>
    <w:rsid w:val="00EE0EA4"/>
    <w:rsid w:val="00EE27D0"/>
    <w:rsid w:val="00EE36DF"/>
    <w:rsid w:val="00EF0F7F"/>
    <w:rsid w:val="00EF164C"/>
    <w:rsid w:val="00EF23B3"/>
    <w:rsid w:val="00EF750A"/>
    <w:rsid w:val="00F02F60"/>
    <w:rsid w:val="00F12934"/>
    <w:rsid w:val="00F141BE"/>
    <w:rsid w:val="00F21118"/>
    <w:rsid w:val="00F23CED"/>
    <w:rsid w:val="00F26399"/>
    <w:rsid w:val="00F274A2"/>
    <w:rsid w:val="00F34959"/>
    <w:rsid w:val="00F379A6"/>
    <w:rsid w:val="00F44CA5"/>
    <w:rsid w:val="00F50236"/>
    <w:rsid w:val="00F5331E"/>
    <w:rsid w:val="00F56B62"/>
    <w:rsid w:val="00F70090"/>
    <w:rsid w:val="00F70B8F"/>
    <w:rsid w:val="00F768B8"/>
    <w:rsid w:val="00F77C74"/>
    <w:rsid w:val="00F8022B"/>
    <w:rsid w:val="00F803F6"/>
    <w:rsid w:val="00F8272F"/>
    <w:rsid w:val="00F923DF"/>
    <w:rsid w:val="00FA1D1D"/>
    <w:rsid w:val="00FA6E4C"/>
    <w:rsid w:val="00FB0974"/>
    <w:rsid w:val="00FB218D"/>
    <w:rsid w:val="00FB46CD"/>
    <w:rsid w:val="00FB4A4A"/>
    <w:rsid w:val="00FB5D0E"/>
    <w:rsid w:val="00FD0B7F"/>
    <w:rsid w:val="00FD0F95"/>
    <w:rsid w:val="00FD758D"/>
    <w:rsid w:val="00FF0A78"/>
    <w:rsid w:val="00FF115D"/>
    <w:rsid w:val="00FF3B3F"/>
    <w:rsid w:val="00FF7DE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D81"/>
  </w:style>
  <w:style w:type="paragraph" w:styleId="Heading1">
    <w:name w:val="heading 1"/>
    <w:basedOn w:val="Normal"/>
    <w:next w:val="Normal"/>
    <w:link w:val="Heading1Char"/>
    <w:uiPriority w:val="9"/>
    <w:qFormat/>
    <w:rsid w:val="00DF3CE8"/>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1644B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7B0C14"/>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27864"/>
    <w:pPr>
      <w:ind w:left="720"/>
      <w:contextualSpacing/>
    </w:pPr>
  </w:style>
  <w:style w:type="character" w:customStyle="1" w:styleId="apple-converted-space">
    <w:name w:val="apple-converted-space"/>
    <w:basedOn w:val="DefaultParagraphFont"/>
    <w:rsid w:val="001644B7"/>
  </w:style>
  <w:style w:type="character" w:styleId="FootnoteReference">
    <w:name w:val="footnote reference"/>
    <w:basedOn w:val="DefaultParagraphFont"/>
    <w:uiPriority w:val="99"/>
    <w:semiHidden/>
    <w:unhideWhenUsed/>
    <w:rsid w:val="001644B7"/>
  </w:style>
  <w:style w:type="paragraph" w:styleId="BodyText">
    <w:name w:val="Body Text"/>
    <w:basedOn w:val="Normal"/>
    <w:link w:val="BodyTextChar"/>
    <w:uiPriority w:val="99"/>
    <w:semiHidden/>
    <w:unhideWhenUsed/>
    <w:rsid w:val="001644B7"/>
    <w:pPr>
      <w:spacing w:before="100" w:beforeAutospacing="1" w:after="100" w:afterAutospacing="1"/>
    </w:pPr>
    <w:rPr>
      <w:rFonts w:ascii="Times New Roman" w:eastAsia="Times New Roman" w:hAnsi="Times New Roman" w:cs="Times New Roman"/>
    </w:rPr>
  </w:style>
  <w:style w:type="character" w:customStyle="1" w:styleId="BodyTextChar">
    <w:name w:val="Body Text Char"/>
    <w:basedOn w:val="DefaultParagraphFont"/>
    <w:link w:val="BodyText"/>
    <w:uiPriority w:val="99"/>
    <w:semiHidden/>
    <w:rsid w:val="001644B7"/>
    <w:rPr>
      <w:rFonts w:ascii="Times New Roman" w:eastAsia="Times New Roman" w:hAnsi="Times New Roman" w:cs="Times New Roman"/>
    </w:rPr>
  </w:style>
  <w:style w:type="character" w:customStyle="1" w:styleId="Heading2Char">
    <w:name w:val="Heading 2 Char"/>
    <w:basedOn w:val="DefaultParagraphFont"/>
    <w:link w:val="Heading2"/>
    <w:uiPriority w:val="9"/>
    <w:rsid w:val="001644B7"/>
    <w:rPr>
      <w:rFonts w:asciiTheme="majorHAnsi" w:eastAsiaTheme="majorEastAsia" w:hAnsiTheme="majorHAnsi" w:cstheme="majorBidi"/>
      <w:b/>
      <w:bCs/>
      <w:color w:val="5B9BD5" w:themeColor="accent1"/>
      <w:sz w:val="26"/>
      <w:szCs w:val="26"/>
    </w:rPr>
  </w:style>
  <w:style w:type="character" w:styleId="SubtleEmphasis">
    <w:name w:val="Subtle Emphasis"/>
    <w:basedOn w:val="DefaultParagraphFont"/>
    <w:uiPriority w:val="19"/>
    <w:qFormat/>
    <w:rsid w:val="005B04FC"/>
    <w:rPr>
      <w:i/>
      <w:iCs/>
      <w:color w:val="808080" w:themeColor="text1" w:themeTint="7F"/>
    </w:rPr>
  </w:style>
  <w:style w:type="character" w:customStyle="1" w:styleId="spelle">
    <w:name w:val="spelle"/>
    <w:basedOn w:val="DefaultParagraphFont"/>
    <w:rsid w:val="005B04FC"/>
  </w:style>
  <w:style w:type="character" w:customStyle="1" w:styleId="grame">
    <w:name w:val="grame"/>
    <w:basedOn w:val="DefaultParagraphFont"/>
    <w:rsid w:val="009C735C"/>
  </w:style>
  <w:style w:type="character" w:customStyle="1" w:styleId="Heading3Char">
    <w:name w:val="Heading 3 Char"/>
    <w:basedOn w:val="DefaultParagraphFont"/>
    <w:link w:val="Heading3"/>
    <w:uiPriority w:val="9"/>
    <w:rsid w:val="007B0C14"/>
    <w:rPr>
      <w:rFonts w:asciiTheme="majorHAnsi" w:eastAsiaTheme="majorEastAsia" w:hAnsiTheme="majorHAnsi" w:cstheme="majorBidi"/>
      <w:b/>
      <w:bCs/>
      <w:color w:val="5B9BD5" w:themeColor="accent1"/>
    </w:rPr>
  </w:style>
  <w:style w:type="paragraph" w:styleId="Title">
    <w:name w:val="Title"/>
    <w:basedOn w:val="Normal"/>
    <w:next w:val="Normal"/>
    <w:link w:val="TitleChar"/>
    <w:uiPriority w:val="10"/>
    <w:qFormat/>
    <w:rsid w:val="004453E3"/>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453E3"/>
    <w:rPr>
      <w:rFonts w:asciiTheme="majorHAnsi" w:eastAsiaTheme="majorEastAsia" w:hAnsiTheme="majorHAnsi" w:cstheme="majorBidi"/>
      <w:color w:val="323E4F" w:themeColor="text2" w:themeShade="BF"/>
      <w:spacing w:val="5"/>
      <w:kern w:val="28"/>
      <w:sz w:val="52"/>
      <w:szCs w:val="52"/>
    </w:rPr>
  </w:style>
  <w:style w:type="paragraph" w:styleId="BodyTextIndent2">
    <w:name w:val="Body Text Indent 2"/>
    <w:basedOn w:val="Normal"/>
    <w:link w:val="BodyTextIndent2Char"/>
    <w:uiPriority w:val="99"/>
    <w:semiHidden/>
    <w:unhideWhenUsed/>
    <w:rsid w:val="00DF3CE8"/>
    <w:pPr>
      <w:spacing w:after="120" w:line="480" w:lineRule="auto"/>
      <w:ind w:left="360"/>
    </w:pPr>
  </w:style>
  <w:style w:type="character" w:customStyle="1" w:styleId="BodyTextIndent2Char">
    <w:name w:val="Body Text Indent 2 Char"/>
    <w:basedOn w:val="DefaultParagraphFont"/>
    <w:link w:val="BodyTextIndent2"/>
    <w:uiPriority w:val="99"/>
    <w:semiHidden/>
    <w:rsid w:val="00DF3CE8"/>
  </w:style>
  <w:style w:type="character" w:customStyle="1" w:styleId="Heading1Char">
    <w:name w:val="Heading 1 Char"/>
    <w:basedOn w:val="DefaultParagraphFont"/>
    <w:link w:val="Heading1"/>
    <w:uiPriority w:val="9"/>
    <w:rsid w:val="00DF3CE8"/>
    <w:rPr>
      <w:rFonts w:asciiTheme="majorHAnsi" w:eastAsiaTheme="majorEastAsia" w:hAnsiTheme="majorHAnsi" w:cstheme="majorBidi"/>
      <w:b/>
      <w:bCs/>
      <w:color w:val="2E74B5" w:themeColor="accent1" w:themeShade="BF"/>
      <w:sz w:val="28"/>
      <w:szCs w:val="28"/>
    </w:rPr>
  </w:style>
  <w:style w:type="character" w:styleId="IntenseEmphasis">
    <w:name w:val="Intense Emphasis"/>
    <w:basedOn w:val="DefaultParagraphFont"/>
    <w:uiPriority w:val="21"/>
    <w:qFormat/>
    <w:rsid w:val="00E46C79"/>
    <w:rPr>
      <w:b/>
      <w:bCs/>
      <w:i/>
      <w:iCs/>
      <w:color w:val="5B9BD5" w:themeColor="accent1"/>
    </w:rPr>
  </w:style>
  <w:style w:type="paragraph" w:styleId="Quote">
    <w:name w:val="Quote"/>
    <w:basedOn w:val="Normal"/>
    <w:next w:val="Normal"/>
    <w:link w:val="QuoteChar"/>
    <w:uiPriority w:val="29"/>
    <w:qFormat/>
    <w:rsid w:val="00C1618C"/>
    <w:rPr>
      <w:i/>
      <w:iCs/>
      <w:color w:val="000000" w:themeColor="text1"/>
    </w:rPr>
  </w:style>
  <w:style w:type="character" w:customStyle="1" w:styleId="QuoteChar">
    <w:name w:val="Quote Char"/>
    <w:basedOn w:val="DefaultParagraphFont"/>
    <w:link w:val="Quote"/>
    <w:uiPriority w:val="29"/>
    <w:rsid w:val="00C1618C"/>
    <w:rPr>
      <w:i/>
      <w:iCs/>
      <w:color w:val="000000" w:themeColor="text1"/>
    </w:rPr>
  </w:style>
  <w:style w:type="character" w:styleId="Strong">
    <w:name w:val="Strong"/>
    <w:basedOn w:val="DefaultParagraphFont"/>
    <w:uiPriority w:val="22"/>
    <w:qFormat/>
    <w:rsid w:val="007D783B"/>
    <w:rPr>
      <w:b/>
      <w:bCs/>
    </w:rPr>
  </w:style>
  <w:style w:type="character" w:styleId="Hyperlink">
    <w:name w:val="Hyperlink"/>
    <w:basedOn w:val="DefaultParagraphFont"/>
    <w:uiPriority w:val="99"/>
    <w:unhideWhenUsed/>
    <w:rsid w:val="00BE6C26"/>
    <w:rPr>
      <w:color w:val="0563C1" w:themeColor="hyperlink"/>
      <w:u w:val="single"/>
    </w:rPr>
  </w:style>
  <w:style w:type="paragraph" w:styleId="BodyTextIndent3">
    <w:name w:val="Body Text Indent 3"/>
    <w:basedOn w:val="Normal"/>
    <w:link w:val="BodyTextIndent3Char"/>
    <w:uiPriority w:val="99"/>
    <w:semiHidden/>
    <w:unhideWhenUsed/>
    <w:rsid w:val="00F5023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50236"/>
    <w:rPr>
      <w:sz w:val="16"/>
      <w:szCs w:val="16"/>
    </w:rPr>
  </w:style>
  <w:style w:type="paragraph" w:styleId="NoSpacing">
    <w:name w:val="No Spacing"/>
    <w:uiPriority w:val="1"/>
    <w:qFormat/>
    <w:rsid w:val="00F50236"/>
  </w:style>
  <w:style w:type="character" w:styleId="Emphasis">
    <w:name w:val="Emphasis"/>
    <w:basedOn w:val="DefaultParagraphFont"/>
    <w:uiPriority w:val="20"/>
    <w:qFormat/>
    <w:rsid w:val="00F50236"/>
    <w:rPr>
      <w:i/>
      <w:iCs/>
    </w:rPr>
  </w:style>
  <w:style w:type="paragraph" w:customStyle="1" w:styleId="Default">
    <w:name w:val="Default"/>
    <w:rsid w:val="00D93663"/>
    <w:pPr>
      <w:autoSpaceDE w:val="0"/>
      <w:autoSpaceDN w:val="0"/>
      <w:adjustRightInd w:val="0"/>
    </w:pPr>
    <w:rPr>
      <w:rFonts w:ascii="Times New Roman" w:hAnsi="Times New Roman" w:cs="Times New Roman"/>
      <w:color w:val="000000"/>
    </w:rPr>
  </w:style>
  <w:style w:type="table" w:styleId="TableGrid">
    <w:name w:val="Table Grid"/>
    <w:basedOn w:val="TableNormal"/>
    <w:uiPriority w:val="39"/>
    <w:rsid w:val="00691C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A7672"/>
    <w:rPr>
      <w:rFonts w:ascii="Tahoma" w:hAnsi="Tahoma" w:cs="Tahoma"/>
      <w:sz w:val="16"/>
      <w:szCs w:val="16"/>
    </w:rPr>
  </w:style>
  <w:style w:type="character" w:customStyle="1" w:styleId="BalloonTextChar">
    <w:name w:val="Balloon Text Char"/>
    <w:basedOn w:val="DefaultParagraphFont"/>
    <w:link w:val="BalloonText"/>
    <w:uiPriority w:val="99"/>
    <w:semiHidden/>
    <w:rsid w:val="002A7672"/>
    <w:rPr>
      <w:rFonts w:ascii="Tahoma" w:hAnsi="Tahoma" w:cs="Tahoma"/>
      <w:sz w:val="16"/>
      <w:szCs w:val="16"/>
    </w:rPr>
  </w:style>
  <w:style w:type="paragraph" w:styleId="Revision">
    <w:name w:val="Revision"/>
    <w:hidden/>
    <w:uiPriority w:val="99"/>
    <w:semiHidden/>
    <w:rsid w:val="002A7672"/>
  </w:style>
  <w:style w:type="paragraph" w:styleId="Header">
    <w:name w:val="header"/>
    <w:basedOn w:val="Normal"/>
    <w:link w:val="HeaderChar"/>
    <w:uiPriority w:val="99"/>
    <w:unhideWhenUsed/>
    <w:rsid w:val="00524FF2"/>
    <w:pPr>
      <w:tabs>
        <w:tab w:val="center" w:pos="4680"/>
        <w:tab w:val="right" w:pos="9360"/>
      </w:tabs>
    </w:pPr>
  </w:style>
  <w:style w:type="character" w:customStyle="1" w:styleId="HeaderChar">
    <w:name w:val="Header Char"/>
    <w:basedOn w:val="DefaultParagraphFont"/>
    <w:link w:val="Header"/>
    <w:uiPriority w:val="99"/>
    <w:rsid w:val="00524FF2"/>
  </w:style>
  <w:style w:type="paragraph" w:styleId="Footer">
    <w:name w:val="footer"/>
    <w:basedOn w:val="Normal"/>
    <w:link w:val="FooterChar"/>
    <w:uiPriority w:val="99"/>
    <w:unhideWhenUsed/>
    <w:rsid w:val="00524FF2"/>
    <w:pPr>
      <w:tabs>
        <w:tab w:val="center" w:pos="4680"/>
        <w:tab w:val="right" w:pos="9360"/>
      </w:tabs>
    </w:pPr>
  </w:style>
  <w:style w:type="character" w:customStyle="1" w:styleId="FooterChar">
    <w:name w:val="Footer Char"/>
    <w:basedOn w:val="DefaultParagraphFont"/>
    <w:link w:val="Footer"/>
    <w:uiPriority w:val="99"/>
    <w:rsid w:val="00524F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D81"/>
  </w:style>
  <w:style w:type="paragraph" w:styleId="Heading1">
    <w:name w:val="heading 1"/>
    <w:basedOn w:val="Normal"/>
    <w:next w:val="Normal"/>
    <w:link w:val="Heading1Char"/>
    <w:uiPriority w:val="9"/>
    <w:qFormat/>
    <w:rsid w:val="00DF3CE8"/>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1644B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7B0C14"/>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27864"/>
    <w:pPr>
      <w:ind w:left="720"/>
      <w:contextualSpacing/>
    </w:pPr>
  </w:style>
  <w:style w:type="character" w:customStyle="1" w:styleId="apple-converted-space">
    <w:name w:val="apple-converted-space"/>
    <w:basedOn w:val="DefaultParagraphFont"/>
    <w:rsid w:val="001644B7"/>
  </w:style>
  <w:style w:type="character" w:styleId="FootnoteReference">
    <w:name w:val="footnote reference"/>
    <w:basedOn w:val="DefaultParagraphFont"/>
    <w:uiPriority w:val="99"/>
    <w:semiHidden/>
    <w:unhideWhenUsed/>
    <w:rsid w:val="001644B7"/>
  </w:style>
  <w:style w:type="paragraph" w:styleId="BodyText">
    <w:name w:val="Body Text"/>
    <w:basedOn w:val="Normal"/>
    <w:link w:val="BodyTextChar"/>
    <w:uiPriority w:val="99"/>
    <w:semiHidden/>
    <w:unhideWhenUsed/>
    <w:rsid w:val="001644B7"/>
    <w:pPr>
      <w:spacing w:before="100" w:beforeAutospacing="1" w:after="100" w:afterAutospacing="1"/>
    </w:pPr>
    <w:rPr>
      <w:rFonts w:ascii="Times New Roman" w:eastAsia="Times New Roman" w:hAnsi="Times New Roman" w:cs="Times New Roman"/>
    </w:rPr>
  </w:style>
  <w:style w:type="character" w:customStyle="1" w:styleId="BodyTextChar">
    <w:name w:val="Body Text Char"/>
    <w:basedOn w:val="DefaultParagraphFont"/>
    <w:link w:val="BodyText"/>
    <w:uiPriority w:val="99"/>
    <w:semiHidden/>
    <w:rsid w:val="001644B7"/>
    <w:rPr>
      <w:rFonts w:ascii="Times New Roman" w:eastAsia="Times New Roman" w:hAnsi="Times New Roman" w:cs="Times New Roman"/>
    </w:rPr>
  </w:style>
  <w:style w:type="character" w:customStyle="1" w:styleId="Heading2Char">
    <w:name w:val="Heading 2 Char"/>
    <w:basedOn w:val="DefaultParagraphFont"/>
    <w:link w:val="Heading2"/>
    <w:uiPriority w:val="9"/>
    <w:rsid w:val="001644B7"/>
    <w:rPr>
      <w:rFonts w:asciiTheme="majorHAnsi" w:eastAsiaTheme="majorEastAsia" w:hAnsiTheme="majorHAnsi" w:cstheme="majorBidi"/>
      <w:b/>
      <w:bCs/>
      <w:color w:val="5B9BD5" w:themeColor="accent1"/>
      <w:sz w:val="26"/>
      <w:szCs w:val="26"/>
    </w:rPr>
  </w:style>
  <w:style w:type="character" w:styleId="SubtleEmphasis">
    <w:name w:val="Subtle Emphasis"/>
    <w:basedOn w:val="DefaultParagraphFont"/>
    <w:uiPriority w:val="19"/>
    <w:qFormat/>
    <w:rsid w:val="005B04FC"/>
    <w:rPr>
      <w:i/>
      <w:iCs/>
      <w:color w:val="808080" w:themeColor="text1" w:themeTint="7F"/>
    </w:rPr>
  </w:style>
  <w:style w:type="character" w:customStyle="1" w:styleId="spelle">
    <w:name w:val="spelle"/>
    <w:basedOn w:val="DefaultParagraphFont"/>
    <w:rsid w:val="005B04FC"/>
  </w:style>
  <w:style w:type="character" w:customStyle="1" w:styleId="grame">
    <w:name w:val="grame"/>
    <w:basedOn w:val="DefaultParagraphFont"/>
    <w:rsid w:val="009C735C"/>
  </w:style>
  <w:style w:type="character" w:customStyle="1" w:styleId="Heading3Char">
    <w:name w:val="Heading 3 Char"/>
    <w:basedOn w:val="DefaultParagraphFont"/>
    <w:link w:val="Heading3"/>
    <w:uiPriority w:val="9"/>
    <w:rsid w:val="007B0C14"/>
    <w:rPr>
      <w:rFonts w:asciiTheme="majorHAnsi" w:eastAsiaTheme="majorEastAsia" w:hAnsiTheme="majorHAnsi" w:cstheme="majorBidi"/>
      <w:b/>
      <w:bCs/>
      <w:color w:val="5B9BD5" w:themeColor="accent1"/>
    </w:rPr>
  </w:style>
  <w:style w:type="paragraph" w:styleId="Title">
    <w:name w:val="Title"/>
    <w:basedOn w:val="Normal"/>
    <w:next w:val="Normal"/>
    <w:link w:val="TitleChar"/>
    <w:uiPriority w:val="10"/>
    <w:qFormat/>
    <w:rsid w:val="004453E3"/>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453E3"/>
    <w:rPr>
      <w:rFonts w:asciiTheme="majorHAnsi" w:eastAsiaTheme="majorEastAsia" w:hAnsiTheme="majorHAnsi" w:cstheme="majorBidi"/>
      <w:color w:val="323E4F" w:themeColor="text2" w:themeShade="BF"/>
      <w:spacing w:val="5"/>
      <w:kern w:val="28"/>
      <w:sz w:val="52"/>
      <w:szCs w:val="52"/>
    </w:rPr>
  </w:style>
  <w:style w:type="paragraph" w:styleId="BodyTextIndent2">
    <w:name w:val="Body Text Indent 2"/>
    <w:basedOn w:val="Normal"/>
    <w:link w:val="BodyTextIndent2Char"/>
    <w:uiPriority w:val="99"/>
    <w:semiHidden/>
    <w:unhideWhenUsed/>
    <w:rsid w:val="00DF3CE8"/>
    <w:pPr>
      <w:spacing w:after="120" w:line="480" w:lineRule="auto"/>
      <w:ind w:left="360"/>
    </w:pPr>
  </w:style>
  <w:style w:type="character" w:customStyle="1" w:styleId="BodyTextIndent2Char">
    <w:name w:val="Body Text Indent 2 Char"/>
    <w:basedOn w:val="DefaultParagraphFont"/>
    <w:link w:val="BodyTextIndent2"/>
    <w:uiPriority w:val="99"/>
    <w:semiHidden/>
    <w:rsid w:val="00DF3CE8"/>
  </w:style>
  <w:style w:type="character" w:customStyle="1" w:styleId="Heading1Char">
    <w:name w:val="Heading 1 Char"/>
    <w:basedOn w:val="DefaultParagraphFont"/>
    <w:link w:val="Heading1"/>
    <w:uiPriority w:val="9"/>
    <w:rsid w:val="00DF3CE8"/>
    <w:rPr>
      <w:rFonts w:asciiTheme="majorHAnsi" w:eastAsiaTheme="majorEastAsia" w:hAnsiTheme="majorHAnsi" w:cstheme="majorBidi"/>
      <w:b/>
      <w:bCs/>
      <w:color w:val="2E74B5" w:themeColor="accent1" w:themeShade="BF"/>
      <w:sz w:val="28"/>
      <w:szCs w:val="28"/>
    </w:rPr>
  </w:style>
  <w:style w:type="character" w:styleId="IntenseEmphasis">
    <w:name w:val="Intense Emphasis"/>
    <w:basedOn w:val="DefaultParagraphFont"/>
    <w:uiPriority w:val="21"/>
    <w:qFormat/>
    <w:rsid w:val="00E46C79"/>
    <w:rPr>
      <w:b/>
      <w:bCs/>
      <w:i/>
      <w:iCs/>
      <w:color w:val="5B9BD5" w:themeColor="accent1"/>
    </w:rPr>
  </w:style>
  <w:style w:type="paragraph" w:styleId="Quote">
    <w:name w:val="Quote"/>
    <w:basedOn w:val="Normal"/>
    <w:next w:val="Normal"/>
    <w:link w:val="QuoteChar"/>
    <w:uiPriority w:val="29"/>
    <w:qFormat/>
    <w:rsid w:val="00C1618C"/>
    <w:rPr>
      <w:i/>
      <w:iCs/>
      <w:color w:val="000000" w:themeColor="text1"/>
    </w:rPr>
  </w:style>
  <w:style w:type="character" w:customStyle="1" w:styleId="QuoteChar">
    <w:name w:val="Quote Char"/>
    <w:basedOn w:val="DefaultParagraphFont"/>
    <w:link w:val="Quote"/>
    <w:uiPriority w:val="29"/>
    <w:rsid w:val="00C1618C"/>
    <w:rPr>
      <w:i/>
      <w:iCs/>
      <w:color w:val="000000" w:themeColor="text1"/>
    </w:rPr>
  </w:style>
  <w:style w:type="character" w:styleId="Strong">
    <w:name w:val="Strong"/>
    <w:basedOn w:val="DefaultParagraphFont"/>
    <w:uiPriority w:val="22"/>
    <w:qFormat/>
    <w:rsid w:val="007D783B"/>
    <w:rPr>
      <w:b/>
      <w:bCs/>
    </w:rPr>
  </w:style>
  <w:style w:type="character" w:styleId="Hyperlink">
    <w:name w:val="Hyperlink"/>
    <w:basedOn w:val="DefaultParagraphFont"/>
    <w:uiPriority w:val="99"/>
    <w:unhideWhenUsed/>
    <w:rsid w:val="00BE6C26"/>
    <w:rPr>
      <w:color w:val="0563C1" w:themeColor="hyperlink"/>
      <w:u w:val="single"/>
    </w:rPr>
  </w:style>
  <w:style w:type="paragraph" w:styleId="BodyTextIndent3">
    <w:name w:val="Body Text Indent 3"/>
    <w:basedOn w:val="Normal"/>
    <w:link w:val="BodyTextIndent3Char"/>
    <w:uiPriority w:val="99"/>
    <w:semiHidden/>
    <w:unhideWhenUsed/>
    <w:rsid w:val="00F5023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50236"/>
    <w:rPr>
      <w:sz w:val="16"/>
      <w:szCs w:val="16"/>
    </w:rPr>
  </w:style>
  <w:style w:type="paragraph" w:styleId="NoSpacing">
    <w:name w:val="No Spacing"/>
    <w:uiPriority w:val="1"/>
    <w:qFormat/>
    <w:rsid w:val="00F50236"/>
  </w:style>
  <w:style w:type="character" w:styleId="Emphasis">
    <w:name w:val="Emphasis"/>
    <w:basedOn w:val="DefaultParagraphFont"/>
    <w:uiPriority w:val="20"/>
    <w:qFormat/>
    <w:rsid w:val="00F50236"/>
    <w:rPr>
      <w:i/>
      <w:iCs/>
    </w:rPr>
  </w:style>
  <w:style w:type="paragraph" w:customStyle="1" w:styleId="Default">
    <w:name w:val="Default"/>
    <w:rsid w:val="00D93663"/>
    <w:pPr>
      <w:autoSpaceDE w:val="0"/>
      <w:autoSpaceDN w:val="0"/>
      <w:adjustRightInd w:val="0"/>
    </w:pPr>
    <w:rPr>
      <w:rFonts w:ascii="Times New Roman" w:hAnsi="Times New Roman" w:cs="Times New Roman"/>
      <w:color w:val="000000"/>
    </w:rPr>
  </w:style>
  <w:style w:type="table" w:styleId="TableGrid">
    <w:name w:val="Table Grid"/>
    <w:basedOn w:val="TableNormal"/>
    <w:uiPriority w:val="39"/>
    <w:rsid w:val="00691C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A7672"/>
    <w:rPr>
      <w:rFonts w:ascii="Tahoma" w:hAnsi="Tahoma" w:cs="Tahoma"/>
      <w:sz w:val="16"/>
      <w:szCs w:val="16"/>
    </w:rPr>
  </w:style>
  <w:style w:type="character" w:customStyle="1" w:styleId="BalloonTextChar">
    <w:name w:val="Balloon Text Char"/>
    <w:basedOn w:val="DefaultParagraphFont"/>
    <w:link w:val="BalloonText"/>
    <w:uiPriority w:val="99"/>
    <w:semiHidden/>
    <w:rsid w:val="002A7672"/>
    <w:rPr>
      <w:rFonts w:ascii="Tahoma" w:hAnsi="Tahoma" w:cs="Tahoma"/>
      <w:sz w:val="16"/>
      <w:szCs w:val="16"/>
    </w:rPr>
  </w:style>
  <w:style w:type="paragraph" w:styleId="Revision">
    <w:name w:val="Revision"/>
    <w:hidden/>
    <w:uiPriority w:val="99"/>
    <w:semiHidden/>
    <w:rsid w:val="002A7672"/>
  </w:style>
  <w:style w:type="paragraph" w:styleId="Header">
    <w:name w:val="header"/>
    <w:basedOn w:val="Normal"/>
    <w:link w:val="HeaderChar"/>
    <w:uiPriority w:val="99"/>
    <w:unhideWhenUsed/>
    <w:rsid w:val="00524FF2"/>
    <w:pPr>
      <w:tabs>
        <w:tab w:val="center" w:pos="4680"/>
        <w:tab w:val="right" w:pos="9360"/>
      </w:tabs>
    </w:pPr>
  </w:style>
  <w:style w:type="character" w:customStyle="1" w:styleId="HeaderChar">
    <w:name w:val="Header Char"/>
    <w:basedOn w:val="DefaultParagraphFont"/>
    <w:link w:val="Header"/>
    <w:uiPriority w:val="99"/>
    <w:rsid w:val="00524FF2"/>
  </w:style>
  <w:style w:type="paragraph" w:styleId="Footer">
    <w:name w:val="footer"/>
    <w:basedOn w:val="Normal"/>
    <w:link w:val="FooterChar"/>
    <w:uiPriority w:val="99"/>
    <w:unhideWhenUsed/>
    <w:rsid w:val="00524FF2"/>
    <w:pPr>
      <w:tabs>
        <w:tab w:val="center" w:pos="4680"/>
        <w:tab w:val="right" w:pos="9360"/>
      </w:tabs>
    </w:pPr>
  </w:style>
  <w:style w:type="character" w:customStyle="1" w:styleId="FooterChar">
    <w:name w:val="Footer Char"/>
    <w:basedOn w:val="DefaultParagraphFont"/>
    <w:link w:val="Footer"/>
    <w:uiPriority w:val="99"/>
    <w:rsid w:val="00524F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19824">
      <w:bodyDiv w:val="1"/>
      <w:marLeft w:val="0"/>
      <w:marRight w:val="0"/>
      <w:marTop w:val="0"/>
      <w:marBottom w:val="0"/>
      <w:divBdr>
        <w:top w:val="none" w:sz="0" w:space="0" w:color="auto"/>
        <w:left w:val="none" w:sz="0" w:space="0" w:color="auto"/>
        <w:bottom w:val="none" w:sz="0" w:space="0" w:color="auto"/>
        <w:right w:val="none" w:sz="0" w:space="0" w:color="auto"/>
      </w:divBdr>
    </w:div>
    <w:div w:id="245696764">
      <w:bodyDiv w:val="1"/>
      <w:marLeft w:val="0"/>
      <w:marRight w:val="0"/>
      <w:marTop w:val="0"/>
      <w:marBottom w:val="0"/>
      <w:divBdr>
        <w:top w:val="none" w:sz="0" w:space="0" w:color="auto"/>
        <w:left w:val="none" w:sz="0" w:space="0" w:color="auto"/>
        <w:bottom w:val="none" w:sz="0" w:space="0" w:color="auto"/>
        <w:right w:val="none" w:sz="0" w:space="0" w:color="auto"/>
      </w:divBdr>
    </w:div>
    <w:div w:id="339353439">
      <w:bodyDiv w:val="1"/>
      <w:marLeft w:val="0"/>
      <w:marRight w:val="0"/>
      <w:marTop w:val="0"/>
      <w:marBottom w:val="0"/>
      <w:divBdr>
        <w:top w:val="none" w:sz="0" w:space="0" w:color="auto"/>
        <w:left w:val="none" w:sz="0" w:space="0" w:color="auto"/>
        <w:bottom w:val="none" w:sz="0" w:space="0" w:color="auto"/>
        <w:right w:val="none" w:sz="0" w:space="0" w:color="auto"/>
      </w:divBdr>
    </w:div>
    <w:div w:id="565533676">
      <w:bodyDiv w:val="1"/>
      <w:marLeft w:val="0"/>
      <w:marRight w:val="0"/>
      <w:marTop w:val="0"/>
      <w:marBottom w:val="0"/>
      <w:divBdr>
        <w:top w:val="none" w:sz="0" w:space="0" w:color="auto"/>
        <w:left w:val="none" w:sz="0" w:space="0" w:color="auto"/>
        <w:bottom w:val="none" w:sz="0" w:space="0" w:color="auto"/>
        <w:right w:val="none" w:sz="0" w:space="0" w:color="auto"/>
      </w:divBdr>
    </w:div>
    <w:div w:id="583993310">
      <w:bodyDiv w:val="1"/>
      <w:marLeft w:val="0"/>
      <w:marRight w:val="0"/>
      <w:marTop w:val="0"/>
      <w:marBottom w:val="0"/>
      <w:divBdr>
        <w:top w:val="none" w:sz="0" w:space="0" w:color="auto"/>
        <w:left w:val="none" w:sz="0" w:space="0" w:color="auto"/>
        <w:bottom w:val="none" w:sz="0" w:space="0" w:color="auto"/>
        <w:right w:val="none" w:sz="0" w:space="0" w:color="auto"/>
      </w:divBdr>
      <w:divsChild>
        <w:div w:id="72318208">
          <w:marLeft w:val="547"/>
          <w:marRight w:val="0"/>
          <w:marTop w:val="0"/>
          <w:marBottom w:val="0"/>
          <w:divBdr>
            <w:top w:val="none" w:sz="0" w:space="0" w:color="auto"/>
            <w:left w:val="none" w:sz="0" w:space="0" w:color="auto"/>
            <w:bottom w:val="none" w:sz="0" w:space="0" w:color="auto"/>
            <w:right w:val="none" w:sz="0" w:space="0" w:color="auto"/>
          </w:divBdr>
        </w:div>
      </w:divsChild>
    </w:div>
    <w:div w:id="694890670">
      <w:bodyDiv w:val="1"/>
      <w:marLeft w:val="0"/>
      <w:marRight w:val="0"/>
      <w:marTop w:val="0"/>
      <w:marBottom w:val="0"/>
      <w:divBdr>
        <w:top w:val="none" w:sz="0" w:space="0" w:color="auto"/>
        <w:left w:val="none" w:sz="0" w:space="0" w:color="auto"/>
        <w:bottom w:val="none" w:sz="0" w:space="0" w:color="auto"/>
        <w:right w:val="none" w:sz="0" w:space="0" w:color="auto"/>
      </w:divBdr>
    </w:div>
    <w:div w:id="755171918">
      <w:bodyDiv w:val="1"/>
      <w:marLeft w:val="0"/>
      <w:marRight w:val="0"/>
      <w:marTop w:val="0"/>
      <w:marBottom w:val="0"/>
      <w:divBdr>
        <w:top w:val="none" w:sz="0" w:space="0" w:color="auto"/>
        <w:left w:val="none" w:sz="0" w:space="0" w:color="auto"/>
        <w:bottom w:val="none" w:sz="0" w:space="0" w:color="auto"/>
        <w:right w:val="none" w:sz="0" w:space="0" w:color="auto"/>
      </w:divBdr>
    </w:div>
    <w:div w:id="817652827">
      <w:bodyDiv w:val="1"/>
      <w:marLeft w:val="0"/>
      <w:marRight w:val="0"/>
      <w:marTop w:val="0"/>
      <w:marBottom w:val="0"/>
      <w:divBdr>
        <w:top w:val="none" w:sz="0" w:space="0" w:color="auto"/>
        <w:left w:val="none" w:sz="0" w:space="0" w:color="auto"/>
        <w:bottom w:val="none" w:sz="0" w:space="0" w:color="auto"/>
        <w:right w:val="none" w:sz="0" w:space="0" w:color="auto"/>
      </w:divBdr>
    </w:div>
    <w:div w:id="831797066">
      <w:bodyDiv w:val="1"/>
      <w:marLeft w:val="0"/>
      <w:marRight w:val="0"/>
      <w:marTop w:val="0"/>
      <w:marBottom w:val="0"/>
      <w:divBdr>
        <w:top w:val="none" w:sz="0" w:space="0" w:color="auto"/>
        <w:left w:val="none" w:sz="0" w:space="0" w:color="auto"/>
        <w:bottom w:val="none" w:sz="0" w:space="0" w:color="auto"/>
        <w:right w:val="none" w:sz="0" w:space="0" w:color="auto"/>
      </w:divBdr>
    </w:div>
    <w:div w:id="1184441712">
      <w:bodyDiv w:val="1"/>
      <w:marLeft w:val="0"/>
      <w:marRight w:val="0"/>
      <w:marTop w:val="0"/>
      <w:marBottom w:val="0"/>
      <w:divBdr>
        <w:top w:val="none" w:sz="0" w:space="0" w:color="auto"/>
        <w:left w:val="none" w:sz="0" w:space="0" w:color="auto"/>
        <w:bottom w:val="none" w:sz="0" w:space="0" w:color="auto"/>
        <w:right w:val="none" w:sz="0" w:space="0" w:color="auto"/>
      </w:divBdr>
    </w:div>
    <w:div w:id="1252856724">
      <w:bodyDiv w:val="1"/>
      <w:marLeft w:val="0"/>
      <w:marRight w:val="0"/>
      <w:marTop w:val="0"/>
      <w:marBottom w:val="0"/>
      <w:divBdr>
        <w:top w:val="none" w:sz="0" w:space="0" w:color="auto"/>
        <w:left w:val="none" w:sz="0" w:space="0" w:color="auto"/>
        <w:bottom w:val="none" w:sz="0" w:space="0" w:color="auto"/>
        <w:right w:val="none" w:sz="0" w:space="0" w:color="auto"/>
      </w:divBdr>
    </w:div>
    <w:div w:id="1300645063">
      <w:bodyDiv w:val="1"/>
      <w:marLeft w:val="0"/>
      <w:marRight w:val="0"/>
      <w:marTop w:val="0"/>
      <w:marBottom w:val="0"/>
      <w:divBdr>
        <w:top w:val="none" w:sz="0" w:space="0" w:color="auto"/>
        <w:left w:val="none" w:sz="0" w:space="0" w:color="auto"/>
        <w:bottom w:val="none" w:sz="0" w:space="0" w:color="auto"/>
        <w:right w:val="none" w:sz="0" w:space="0" w:color="auto"/>
      </w:divBdr>
    </w:div>
    <w:div w:id="1400863003">
      <w:bodyDiv w:val="1"/>
      <w:marLeft w:val="0"/>
      <w:marRight w:val="0"/>
      <w:marTop w:val="0"/>
      <w:marBottom w:val="0"/>
      <w:divBdr>
        <w:top w:val="none" w:sz="0" w:space="0" w:color="auto"/>
        <w:left w:val="none" w:sz="0" w:space="0" w:color="auto"/>
        <w:bottom w:val="none" w:sz="0" w:space="0" w:color="auto"/>
        <w:right w:val="none" w:sz="0" w:space="0" w:color="auto"/>
      </w:divBdr>
    </w:div>
    <w:div w:id="1418601017">
      <w:bodyDiv w:val="1"/>
      <w:marLeft w:val="0"/>
      <w:marRight w:val="0"/>
      <w:marTop w:val="0"/>
      <w:marBottom w:val="0"/>
      <w:divBdr>
        <w:top w:val="none" w:sz="0" w:space="0" w:color="auto"/>
        <w:left w:val="none" w:sz="0" w:space="0" w:color="auto"/>
        <w:bottom w:val="none" w:sz="0" w:space="0" w:color="auto"/>
        <w:right w:val="none" w:sz="0" w:space="0" w:color="auto"/>
      </w:divBdr>
    </w:div>
    <w:div w:id="1437752079">
      <w:bodyDiv w:val="1"/>
      <w:marLeft w:val="0"/>
      <w:marRight w:val="0"/>
      <w:marTop w:val="0"/>
      <w:marBottom w:val="0"/>
      <w:divBdr>
        <w:top w:val="none" w:sz="0" w:space="0" w:color="auto"/>
        <w:left w:val="none" w:sz="0" w:space="0" w:color="auto"/>
        <w:bottom w:val="none" w:sz="0" w:space="0" w:color="auto"/>
        <w:right w:val="none" w:sz="0" w:space="0" w:color="auto"/>
      </w:divBdr>
    </w:div>
    <w:div w:id="1462117565">
      <w:bodyDiv w:val="1"/>
      <w:marLeft w:val="0"/>
      <w:marRight w:val="0"/>
      <w:marTop w:val="0"/>
      <w:marBottom w:val="0"/>
      <w:divBdr>
        <w:top w:val="none" w:sz="0" w:space="0" w:color="auto"/>
        <w:left w:val="none" w:sz="0" w:space="0" w:color="auto"/>
        <w:bottom w:val="none" w:sz="0" w:space="0" w:color="auto"/>
        <w:right w:val="none" w:sz="0" w:space="0" w:color="auto"/>
      </w:divBdr>
    </w:div>
    <w:div w:id="1470704582">
      <w:bodyDiv w:val="1"/>
      <w:marLeft w:val="0"/>
      <w:marRight w:val="0"/>
      <w:marTop w:val="0"/>
      <w:marBottom w:val="0"/>
      <w:divBdr>
        <w:top w:val="none" w:sz="0" w:space="0" w:color="auto"/>
        <w:left w:val="none" w:sz="0" w:space="0" w:color="auto"/>
        <w:bottom w:val="none" w:sz="0" w:space="0" w:color="auto"/>
        <w:right w:val="none" w:sz="0" w:space="0" w:color="auto"/>
      </w:divBdr>
    </w:div>
    <w:div w:id="1499618660">
      <w:bodyDiv w:val="1"/>
      <w:marLeft w:val="0"/>
      <w:marRight w:val="0"/>
      <w:marTop w:val="0"/>
      <w:marBottom w:val="0"/>
      <w:divBdr>
        <w:top w:val="none" w:sz="0" w:space="0" w:color="auto"/>
        <w:left w:val="none" w:sz="0" w:space="0" w:color="auto"/>
        <w:bottom w:val="none" w:sz="0" w:space="0" w:color="auto"/>
        <w:right w:val="none" w:sz="0" w:space="0" w:color="auto"/>
      </w:divBdr>
    </w:div>
    <w:div w:id="1506749952">
      <w:bodyDiv w:val="1"/>
      <w:marLeft w:val="0"/>
      <w:marRight w:val="0"/>
      <w:marTop w:val="0"/>
      <w:marBottom w:val="0"/>
      <w:divBdr>
        <w:top w:val="none" w:sz="0" w:space="0" w:color="auto"/>
        <w:left w:val="none" w:sz="0" w:space="0" w:color="auto"/>
        <w:bottom w:val="none" w:sz="0" w:space="0" w:color="auto"/>
        <w:right w:val="none" w:sz="0" w:space="0" w:color="auto"/>
      </w:divBdr>
    </w:div>
    <w:div w:id="1551187043">
      <w:bodyDiv w:val="1"/>
      <w:marLeft w:val="0"/>
      <w:marRight w:val="0"/>
      <w:marTop w:val="0"/>
      <w:marBottom w:val="0"/>
      <w:divBdr>
        <w:top w:val="none" w:sz="0" w:space="0" w:color="auto"/>
        <w:left w:val="none" w:sz="0" w:space="0" w:color="auto"/>
        <w:bottom w:val="none" w:sz="0" w:space="0" w:color="auto"/>
        <w:right w:val="none" w:sz="0" w:space="0" w:color="auto"/>
      </w:divBdr>
    </w:div>
    <w:div w:id="1844739200">
      <w:bodyDiv w:val="1"/>
      <w:marLeft w:val="0"/>
      <w:marRight w:val="0"/>
      <w:marTop w:val="0"/>
      <w:marBottom w:val="0"/>
      <w:divBdr>
        <w:top w:val="none" w:sz="0" w:space="0" w:color="auto"/>
        <w:left w:val="none" w:sz="0" w:space="0" w:color="auto"/>
        <w:bottom w:val="none" w:sz="0" w:space="0" w:color="auto"/>
        <w:right w:val="none" w:sz="0" w:space="0" w:color="auto"/>
      </w:divBdr>
    </w:div>
    <w:div w:id="2044941193">
      <w:bodyDiv w:val="1"/>
      <w:marLeft w:val="0"/>
      <w:marRight w:val="0"/>
      <w:marTop w:val="0"/>
      <w:marBottom w:val="0"/>
      <w:divBdr>
        <w:top w:val="none" w:sz="0" w:space="0" w:color="auto"/>
        <w:left w:val="none" w:sz="0" w:space="0" w:color="auto"/>
        <w:bottom w:val="none" w:sz="0" w:space="0" w:color="auto"/>
        <w:right w:val="none" w:sz="0" w:space="0" w:color="auto"/>
      </w:divBdr>
    </w:div>
    <w:div w:id="21338586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80936-5350-4205-847C-AE7962C16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2581</Words>
  <Characters>14716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Vetted Explosives (Amendment) Bill: 11.5.2017</vt:lpstr>
    </vt:vector>
  </TitlesOfParts>
  <Company>Grizli777</Company>
  <LinksUpToDate>false</LinksUpToDate>
  <CharactersWithSpaces>17263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Vetted Explosives (Amendment) Bill: 11.5.2017</dc:title>
  <dc:creator>Microsoft Office User</dc:creator>
  <cp:lastModifiedBy>User 2 Legislation</cp:lastModifiedBy>
  <cp:revision>11</cp:revision>
  <cp:lastPrinted>2018-03-13T13:02:00Z</cp:lastPrinted>
  <dcterms:created xsi:type="dcterms:W3CDTF">2018-04-25T07:12:00Z</dcterms:created>
  <dcterms:modified xsi:type="dcterms:W3CDTF">2018-04-27T09:35:00Z</dcterms:modified>
</cp:coreProperties>
</file>