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AF" w:rsidRPr="00444955" w:rsidRDefault="00544EAF" w:rsidP="000D2080">
      <w:pPr>
        <w:pStyle w:val="BodyTextIndent2"/>
        <w:spacing w:after="0" w:line="240" w:lineRule="auto"/>
        <w:ind w:left="0"/>
        <w:jc w:val="center"/>
        <w:rPr>
          <w:rFonts w:ascii="Arial" w:hAnsi="Arial"/>
          <w:b/>
          <w:sz w:val="40"/>
          <w:szCs w:val="28"/>
        </w:rPr>
      </w:pPr>
      <w:r w:rsidRPr="00444955">
        <w:rPr>
          <w:rFonts w:ascii="Arial" w:hAnsi="Arial"/>
          <w:b/>
          <w:sz w:val="40"/>
          <w:szCs w:val="28"/>
        </w:rPr>
        <w:t xml:space="preserve">PROVINCIAL ASSEMBLY OF THE </w:t>
      </w:r>
      <w:smartTag w:uri="urn:schemas-microsoft-com:office:smarttags" w:element="place">
        <w:r w:rsidRPr="00444955">
          <w:rPr>
            <w:rFonts w:ascii="Arial" w:hAnsi="Arial"/>
            <w:b/>
            <w:sz w:val="40"/>
            <w:szCs w:val="28"/>
          </w:rPr>
          <w:t>PUNJAB</w:t>
        </w:r>
      </w:smartTag>
    </w:p>
    <w:p w:rsidR="00544EAF" w:rsidRPr="00444955" w:rsidRDefault="00544EAF" w:rsidP="000D2080">
      <w:pPr>
        <w:tabs>
          <w:tab w:val="left" w:pos="360"/>
        </w:tabs>
        <w:spacing w:after="0" w:line="240" w:lineRule="auto"/>
        <w:jc w:val="center"/>
        <w:rPr>
          <w:rFonts w:ascii="Arial" w:hAnsi="Arial"/>
          <w:b/>
          <w:sz w:val="28"/>
          <w:szCs w:val="28"/>
        </w:rPr>
      </w:pPr>
    </w:p>
    <w:p w:rsidR="00544EAF" w:rsidRPr="00444955" w:rsidRDefault="00544EAF" w:rsidP="000D2080">
      <w:pPr>
        <w:tabs>
          <w:tab w:val="left" w:pos="360"/>
        </w:tabs>
        <w:spacing w:after="0" w:line="240" w:lineRule="auto"/>
        <w:jc w:val="center"/>
        <w:rPr>
          <w:rFonts w:ascii="Arial" w:hAnsi="Arial"/>
          <w:b/>
          <w:sz w:val="28"/>
          <w:szCs w:val="28"/>
        </w:rPr>
      </w:pPr>
      <w:r w:rsidRPr="00444955">
        <w:rPr>
          <w:rFonts w:ascii="Arial" w:hAnsi="Arial"/>
          <w:b/>
          <w:sz w:val="28"/>
          <w:szCs w:val="28"/>
        </w:rPr>
        <w:t xml:space="preserve">Bill No. </w:t>
      </w:r>
      <w:r>
        <w:rPr>
          <w:rFonts w:ascii="Arial" w:hAnsi="Arial"/>
          <w:b/>
          <w:sz w:val="28"/>
          <w:szCs w:val="28"/>
        </w:rPr>
        <w:t>40</w:t>
      </w:r>
      <w:r w:rsidRPr="00444955">
        <w:rPr>
          <w:rFonts w:ascii="Arial" w:hAnsi="Arial"/>
          <w:b/>
          <w:sz w:val="28"/>
          <w:szCs w:val="28"/>
        </w:rPr>
        <w:t xml:space="preserve"> of 2015</w:t>
      </w:r>
    </w:p>
    <w:p w:rsidR="00544EAF" w:rsidRPr="00896089" w:rsidRDefault="00544EAF" w:rsidP="000D2080">
      <w:pPr>
        <w:spacing w:after="0" w:line="240" w:lineRule="auto"/>
        <w:jc w:val="center"/>
        <w:rPr>
          <w:rFonts w:ascii="Arial" w:hAnsi="Arial"/>
          <w:b/>
          <w:sz w:val="30"/>
          <w:szCs w:val="30"/>
        </w:rPr>
      </w:pPr>
    </w:p>
    <w:p w:rsidR="00544EAF" w:rsidRPr="00062993" w:rsidRDefault="00544EAF" w:rsidP="000D2080">
      <w:pPr>
        <w:spacing w:after="0" w:line="240" w:lineRule="auto"/>
        <w:jc w:val="center"/>
        <w:rPr>
          <w:rFonts w:ascii="Arial" w:hAnsi="Arial"/>
          <w:b/>
          <w:sz w:val="30"/>
          <w:szCs w:val="30"/>
        </w:rPr>
      </w:pPr>
      <w:r w:rsidRPr="00062993">
        <w:rPr>
          <w:rFonts w:ascii="Arial" w:hAnsi="Arial"/>
          <w:b/>
          <w:sz w:val="30"/>
          <w:szCs w:val="30"/>
        </w:rPr>
        <w:t xml:space="preserve">THE </w:t>
      </w:r>
      <w:smartTag w:uri="urn:schemas-microsoft-com:office:smarttags" w:element="place">
        <w:r w:rsidRPr="000D2080">
          <w:rPr>
            <w:rFonts w:ascii="Arial" w:hAnsi="Arial"/>
            <w:b/>
            <w:sz w:val="30"/>
            <w:szCs w:val="30"/>
          </w:rPr>
          <w:t>PUNJAB</w:t>
        </w:r>
      </w:smartTag>
      <w:r w:rsidRPr="000D2080">
        <w:rPr>
          <w:rFonts w:ascii="Arial" w:hAnsi="Arial"/>
          <w:b/>
          <w:sz w:val="30"/>
          <w:szCs w:val="30"/>
        </w:rPr>
        <w:t xml:space="preserve"> FOOD AUTHORITY (AMENDMENT)</w:t>
      </w:r>
      <w:r w:rsidRPr="00F47B27">
        <w:rPr>
          <w:rFonts w:ascii="Arial" w:hAnsi="Arial"/>
          <w:b/>
          <w:sz w:val="30"/>
          <w:szCs w:val="30"/>
        </w:rPr>
        <w:t xml:space="preserve"> </w:t>
      </w:r>
      <w:r w:rsidRPr="00062993">
        <w:rPr>
          <w:rFonts w:ascii="Arial" w:hAnsi="Arial"/>
          <w:b/>
          <w:sz w:val="30"/>
          <w:szCs w:val="30"/>
        </w:rPr>
        <w:t>BILL 2015</w:t>
      </w:r>
    </w:p>
    <w:p w:rsidR="00544EAF" w:rsidRPr="00444955" w:rsidRDefault="00544EAF" w:rsidP="000D2080">
      <w:pPr>
        <w:spacing w:after="0" w:line="240" w:lineRule="auto"/>
        <w:contextualSpacing/>
        <w:jc w:val="center"/>
        <w:rPr>
          <w:rFonts w:ascii="Arial" w:hAnsi="Arial"/>
          <w:bCs/>
          <w:iCs/>
        </w:rPr>
      </w:pPr>
    </w:p>
    <w:p w:rsidR="00544EAF" w:rsidRPr="00444955" w:rsidRDefault="00544EAF" w:rsidP="000D2080">
      <w:pPr>
        <w:spacing w:after="0" w:line="240" w:lineRule="auto"/>
        <w:jc w:val="center"/>
        <w:rPr>
          <w:rFonts w:ascii="Arial" w:hAnsi="Arial"/>
          <w:b/>
          <w:iCs/>
        </w:rPr>
      </w:pPr>
      <w:r w:rsidRPr="00444955">
        <w:rPr>
          <w:rFonts w:ascii="Arial" w:hAnsi="Arial"/>
          <w:b/>
          <w:iCs/>
        </w:rPr>
        <w:t>A</w:t>
      </w:r>
    </w:p>
    <w:p w:rsidR="00544EAF" w:rsidRPr="00444955" w:rsidRDefault="00544EAF" w:rsidP="000D2080">
      <w:pPr>
        <w:spacing w:after="0" w:line="240" w:lineRule="auto"/>
        <w:jc w:val="center"/>
        <w:rPr>
          <w:rFonts w:ascii="Arial" w:hAnsi="Arial"/>
          <w:b/>
          <w:iCs/>
        </w:rPr>
      </w:pPr>
      <w:r w:rsidRPr="00444955">
        <w:rPr>
          <w:rFonts w:ascii="Arial" w:hAnsi="Arial"/>
          <w:b/>
          <w:iCs/>
        </w:rPr>
        <w:t>BILL</w:t>
      </w:r>
    </w:p>
    <w:p w:rsidR="00544EAF" w:rsidRPr="00444955" w:rsidRDefault="00544EAF" w:rsidP="000D2080">
      <w:pPr>
        <w:spacing w:after="0" w:line="240" w:lineRule="auto"/>
        <w:jc w:val="center"/>
        <w:rPr>
          <w:rFonts w:ascii="Arial" w:hAnsi="Arial"/>
          <w:b/>
          <w:iCs/>
        </w:rPr>
      </w:pPr>
    </w:p>
    <w:p w:rsidR="00544EAF" w:rsidRPr="00FC553F" w:rsidRDefault="00544EAF" w:rsidP="00FC553F">
      <w:pPr>
        <w:spacing w:after="0" w:line="240" w:lineRule="auto"/>
        <w:jc w:val="center"/>
        <w:rPr>
          <w:rFonts w:ascii="Arial" w:hAnsi="Arial"/>
          <w:sz w:val="24"/>
          <w:szCs w:val="24"/>
        </w:rPr>
      </w:pPr>
      <w:r w:rsidRPr="00FC553F">
        <w:rPr>
          <w:rFonts w:ascii="Arial" w:hAnsi="Arial"/>
          <w:i/>
          <w:sz w:val="24"/>
          <w:szCs w:val="24"/>
        </w:rPr>
        <w:t xml:space="preserve">to amend the </w:t>
      </w:r>
      <w:smartTag w:uri="urn:schemas-microsoft-com:office:smarttags" w:element="place">
        <w:r w:rsidRPr="00FC553F">
          <w:rPr>
            <w:rFonts w:ascii="Arial" w:hAnsi="Arial"/>
            <w:i/>
            <w:sz w:val="24"/>
            <w:szCs w:val="24"/>
          </w:rPr>
          <w:t>Punjab</w:t>
        </w:r>
      </w:smartTag>
      <w:r w:rsidRPr="00FC553F">
        <w:rPr>
          <w:rFonts w:ascii="Arial" w:hAnsi="Arial"/>
          <w:i/>
          <w:sz w:val="24"/>
          <w:szCs w:val="24"/>
        </w:rPr>
        <w:t xml:space="preserve"> Food Authority Act 2011</w:t>
      </w:r>
      <w:r w:rsidRPr="00FC553F">
        <w:rPr>
          <w:rFonts w:ascii="Arial" w:hAnsi="Arial"/>
          <w:sz w:val="24"/>
          <w:szCs w:val="24"/>
        </w:rPr>
        <w:t>.</w:t>
      </w:r>
    </w:p>
    <w:p w:rsidR="00544EAF" w:rsidRPr="00FC553F" w:rsidRDefault="00544EAF" w:rsidP="00FC553F">
      <w:pPr>
        <w:adjustRightInd w:val="0"/>
        <w:spacing w:after="0" w:line="240" w:lineRule="auto"/>
        <w:jc w:val="both"/>
        <w:rPr>
          <w:rFonts w:ascii="Arial" w:hAnsi="Arial"/>
          <w:sz w:val="24"/>
          <w:szCs w:val="24"/>
        </w:rPr>
      </w:pPr>
      <w:r w:rsidRPr="00FC553F">
        <w:rPr>
          <w:rFonts w:ascii="Arial" w:hAnsi="Arial"/>
          <w:sz w:val="24"/>
          <w:szCs w:val="24"/>
        </w:rPr>
        <w:t xml:space="preserve">It is necessary to amend the </w:t>
      </w:r>
      <w:r w:rsidRPr="00FC553F">
        <w:rPr>
          <w:rFonts w:ascii="Arial" w:hAnsi="Arial"/>
          <w:iCs/>
          <w:sz w:val="24"/>
          <w:szCs w:val="24"/>
        </w:rPr>
        <w:t xml:space="preserve">Punjab Food Authority Act 2011 </w:t>
      </w:r>
      <w:r w:rsidRPr="00FC553F">
        <w:rPr>
          <w:rFonts w:ascii="Arial" w:hAnsi="Arial"/>
          <w:i/>
          <w:iCs/>
          <w:sz w:val="24"/>
          <w:szCs w:val="24"/>
        </w:rPr>
        <w:t>(XVI of 2011)</w:t>
      </w:r>
      <w:r w:rsidRPr="00FC553F">
        <w:rPr>
          <w:rFonts w:ascii="Arial" w:hAnsi="Arial"/>
          <w:iCs/>
          <w:sz w:val="24"/>
          <w:szCs w:val="24"/>
        </w:rPr>
        <w:t xml:space="preserve"> </w:t>
      </w:r>
      <w:r w:rsidRPr="00FC553F">
        <w:rPr>
          <w:rFonts w:ascii="Arial" w:hAnsi="Arial"/>
          <w:sz w:val="24"/>
          <w:szCs w:val="24"/>
        </w:rPr>
        <w:t xml:space="preserve">for purposes of </w:t>
      </w:r>
      <w:r w:rsidRPr="00FC553F">
        <w:rPr>
          <w:rFonts w:ascii="Arial" w:hAnsi="Arial"/>
          <w:color w:val="000000"/>
          <w:sz w:val="24"/>
          <w:szCs w:val="24"/>
        </w:rPr>
        <w:t xml:space="preserve">categorization of food business premises, </w:t>
      </w:r>
      <w:r w:rsidRPr="00FC553F">
        <w:rPr>
          <w:rFonts w:ascii="Arial" w:hAnsi="Arial"/>
          <w:sz w:val="24"/>
          <w:szCs w:val="24"/>
        </w:rPr>
        <w:t>enhancing punishments and for other purposes;</w:t>
      </w:r>
    </w:p>
    <w:p w:rsidR="00544EAF" w:rsidRDefault="00544EAF" w:rsidP="000D2080">
      <w:pPr>
        <w:spacing w:after="0"/>
        <w:jc w:val="both"/>
        <w:rPr>
          <w:rFonts w:ascii="Arial" w:hAnsi="Arial"/>
          <w:sz w:val="24"/>
          <w:szCs w:val="24"/>
        </w:rPr>
      </w:pPr>
      <w:r w:rsidRPr="00525FC0">
        <w:rPr>
          <w:rFonts w:ascii="Arial" w:hAnsi="Arial"/>
          <w:sz w:val="24"/>
          <w:szCs w:val="24"/>
        </w:rPr>
        <w:t xml:space="preserve">Be it enacted by Provincial Assembly of the </w:t>
      </w:r>
      <w:smartTag w:uri="urn:schemas-microsoft-com:office:smarttags" w:element="place">
        <w:r w:rsidRPr="00525FC0">
          <w:rPr>
            <w:rFonts w:ascii="Arial" w:hAnsi="Arial"/>
            <w:sz w:val="24"/>
            <w:szCs w:val="24"/>
          </w:rPr>
          <w:t>Punjab</w:t>
        </w:r>
      </w:smartTag>
      <w:r w:rsidRPr="00525FC0">
        <w:rPr>
          <w:rFonts w:ascii="Arial" w:hAnsi="Arial"/>
          <w:sz w:val="24"/>
          <w:szCs w:val="24"/>
        </w:rPr>
        <w:t xml:space="preserve"> as follows:</w:t>
      </w:r>
    </w:p>
    <w:p w:rsidR="00544EAF" w:rsidRDefault="00544EAF" w:rsidP="00FC553F">
      <w:pPr>
        <w:autoSpaceDE w:val="0"/>
        <w:autoSpaceDN w:val="0"/>
        <w:adjustRightInd w:val="0"/>
        <w:spacing w:after="0" w:line="240" w:lineRule="auto"/>
        <w:jc w:val="both"/>
        <w:rPr>
          <w:rFonts w:ascii="Arial" w:hAnsi="Arial"/>
          <w:b/>
          <w:bCs/>
          <w:sz w:val="24"/>
          <w:szCs w:val="24"/>
        </w:rPr>
      </w:pPr>
    </w:p>
    <w:p w:rsidR="00544EAF" w:rsidRPr="00FC553F" w:rsidRDefault="00544EAF" w:rsidP="00FC553F">
      <w:pPr>
        <w:autoSpaceDE w:val="0"/>
        <w:autoSpaceDN w:val="0"/>
        <w:adjustRightInd w:val="0"/>
        <w:spacing w:after="0" w:line="240" w:lineRule="auto"/>
        <w:jc w:val="both"/>
        <w:rPr>
          <w:rFonts w:ascii="Arial" w:hAnsi="Arial"/>
          <w:sz w:val="24"/>
          <w:szCs w:val="24"/>
        </w:rPr>
      </w:pPr>
      <w:r w:rsidRPr="00FC553F">
        <w:rPr>
          <w:rFonts w:ascii="Arial" w:hAnsi="Arial"/>
          <w:b/>
          <w:bCs/>
          <w:sz w:val="24"/>
          <w:szCs w:val="24"/>
        </w:rPr>
        <w:t>1.</w:t>
      </w:r>
      <w:r w:rsidRPr="00FC553F">
        <w:rPr>
          <w:rFonts w:ascii="Arial" w:hAnsi="Arial"/>
          <w:b/>
          <w:bCs/>
          <w:sz w:val="24"/>
          <w:szCs w:val="24"/>
        </w:rPr>
        <w:tab/>
      </w:r>
      <w:bookmarkStart w:id="0" w:name="A1"/>
      <w:bookmarkEnd w:id="0"/>
      <w:r w:rsidRPr="00FC553F">
        <w:rPr>
          <w:rFonts w:ascii="Arial" w:hAnsi="Arial"/>
          <w:b/>
          <w:bCs/>
          <w:sz w:val="24"/>
          <w:szCs w:val="24"/>
        </w:rPr>
        <w:t>Short title and commencement</w:t>
      </w:r>
      <w:r w:rsidRPr="00FC553F">
        <w:rPr>
          <w:rFonts w:ascii="Arial" w:hAnsi="Arial"/>
          <w:bCs/>
          <w:sz w:val="24"/>
          <w:szCs w:val="24"/>
        </w:rPr>
        <w:t>.–</w:t>
      </w:r>
      <w:r w:rsidRPr="00FC553F">
        <w:rPr>
          <w:rFonts w:ascii="Arial" w:hAnsi="Arial"/>
          <w:sz w:val="24"/>
          <w:szCs w:val="24"/>
        </w:rPr>
        <w:t xml:space="preserve"> (1) This </w:t>
      </w:r>
      <w:r>
        <w:rPr>
          <w:rFonts w:ascii="Arial" w:hAnsi="Arial"/>
          <w:sz w:val="24"/>
          <w:szCs w:val="24"/>
        </w:rPr>
        <w:t>Act</w:t>
      </w:r>
      <w:r w:rsidRPr="00FC553F">
        <w:rPr>
          <w:rFonts w:ascii="Arial" w:hAnsi="Arial"/>
          <w:sz w:val="24"/>
          <w:szCs w:val="24"/>
        </w:rPr>
        <w:t xml:space="preserve"> may be cited as the Punjab Food Authority (Amendment) </w:t>
      </w:r>
      <w:r>
        <w:rPr>
          <w:rFonts w:ascii="Arial" w:hAnsi="Arial"/>
          <w:sz w:val="24"/>
          <w:szCs w:val="24"/>
        </w:rPr>
        <w:t>Act</w:t>
      </w:r>
      <w:r w:rsidRPr="00FC553F">
        <w:rPr>
          <w:rFonts w:ascii="Arial" w:hAnsi="Arial"/>
          <w:sz w:val="24"/>
          <w:szCs w:val="24"/>
        </w:rPr>
        <w:t xml:space="preserve"> 2015.</w:t>
      </w:r>
    </w:p>
    <w:p w:rsidR="00544EAF" w:rsidRPr="00FC553F" w:rsidRDefault="00544EAF" w:rsidP="00FC553F">
      <w:pPr>
        <w:autoSpaceDE w:val="0"/>
        <w:autoSpaceDN w:val="0"/>
        <w:adjustRightInd w:val="0"/>
        <w:spacing w:after="0" w:line="240" w:lineRule="auto"/>
        <w:ind w:firstLine="720"/>
        <w:jc w:val="both"/>
        <w:rPr>
          <w:rFonts w:ascii="Arial" w:hAnsi="Arial"/>
          <w:sz w:val="24"/>
          <w:szCs w:val="24"/>
        </w:rPr>
      </w:pPr>
      <w:r w:rsidRPr="00FC553F">
        <w:rPr>
          <w:rFonts w:ascii="Arial" w:hAnsi="Arial"/>
          <w:sz w:val="24"/>
          <w:szCs w:val="24"/>
        </w:rPr>
        <w:t>(1)</w:t>
      </w:r>
      <w:r w:rsidRPr="00FC553F">
        <w:rPr>
          <w:rFonts w:ascii="Arial" w:hAnsi="Arial"/>
          <w:sz w:val="24"/>
          <w:szCs w:val="24"/>
        </w:rPr>
        <w:tab/>
        <w:t>It shall come into force at once.</w:t>
      </w:r>
    </w:p>
    <w:p w:rsidR="00544EAF" w:rsidRDefault="00544EAF" w:rsidP="00FC553F">
      <w:pPr>
        <w:shd w:val="clear" w:color="auto" w:fill="FFFFFF"/>
        <w:tabs>
          <w:tab w:val="left" w:pos="720"/>
        </w:tabs>
        <w:spacing w:after="0" w:line="240" w:lineRule="auto"/>
        <w:jc w:val="both"/>
        <w:rPr>
          <w:rFonts w:ascii="Arial" w:hAnsi="Arial"/>
          <w:b/>
          <w:bCs/>
          <w:color w:val="000000"/>
          <w:spacing w:val="-2"/>
          <w:sz w:val="24"/>
          <w:szCs w:val="24"/>
        </w:rPr>
      </w:pPr>
    </w:p>
    <w:p w:rsidR="00544EAF" w:rsidRPr="00FC553F" w:rsidRDefault="00544EAF" w:rsidP="00FC553F">
      <w:pPr>
        <w:shd w:val="clear" w:color="auto" w:fill="FFFFFF"/>
        <w:tabs>
          <w:tab w:val="left" w:pos="720"/>
        </w:tabs>
        <w:spacing w:after="0" w:line="240" w:lineRule="auto"/>
        <w:jc w:val="both"/>
        <w:rPr>
          <w:rFonts w:ascii="Arial" w:hAnsi="Arial"/>
          <w:color w:val="000000"/>
          <w:spacing w:val="-2"/>
          <w:sz w:val="24"/>
          <w:szCs w:val="24"/>
        </w:rPr>
      </w:pPr>
      <w:r w:rsidRPr="00FC553F">
        <w:rPr>
          <w:rFonts w:ascii="Arial" w:hAnsi="Arial"/>
          <w:b/>
          <w:bCs/>
          <w:color w:val="000000"/>
          <w:spacing w:val="-2"/>
          <w:sz w:val="24"/>
          <w:szCs w:val="24"/>
        </w:rPr>
        <w:t>2.</w:t>
      </w:r>
      <w:r w:rsidRPr="00FC553F">
        <w:rPr>
          <w:rFonts w:ascii="Arial" w:hAnsi="Arial"/>
          <w:b/>
          <w:bCs/>
          <w:color w:val="000000"/>
          <w:spacing w:val="-2"/>
          <w:sz w:val="24"/>
          <w:szCs w:val="24"/>
        </w:rPr>
        <w:tab/>
      </w:r>
      <w:bookmarkStart w:id="1" w:name="A2"/>
      <w:bookmarkEnd w:id="1"/>
      <w:r w:rsidRPr="00FC553F">
        <w:rPr>
          <w:rFonts w:ascii="Arial" w:hAnsi="Arial"/>
          <w:b/>
          <w:bCs/>
          <w:color w:val="000000"/>
          <w:spacing w:val="-2"/>
          <w:sz w:val="24"/>
          <w:szCs w:val="24"/>
        </w:rPr>
        <w:t>Amendment in section 2 of Act XVI of 2011</w:t>
      </w:r>
      <w:r w:rsidRPr="00FC553F">
        <w:rPr>
          <w:rFonts w:ascii="Arial" w:hAnsi="Arial"/>
          <w:color w:val="000000"/>
          <w:spacing w:val="-4"/>
          <w:sz w:val="24"/>
          <w:szCs w:val="24"/>
        </w:rPr>
        <w:t>.–</w:t>
      </w:r>
      <w:r w:rsidRPr="00FC553F">
        <w:rPr>
          <w:rFonts w:ascii="Arial" w:hAnsi="Arial"/>
          <w:color w:val="000000"/>
          <w:spacing w:val="-4"/>
          <w:sz w:val="24"/>
          <w:szCs w:val="24"/>
        </w:rPr>
        <w:tab/>
      </w:r>
      <w:r w:rsidRPr="00FC553F">
        <w:rPr>
          <w:rFonts w:ascii="Arial" w:hAnsi="Arial"/>
          <w:color w:val="000000"/>
          <w:spacing w:val="-2"/>
          <w:sz w:val="24"/>
          <w:szCs w:val="24"/>
        </w:rPr>
        <w:t xml:space="preserve">In </w:t>
      </w:r>
      <w:r w:rsidRPr="00FC553F">
        <w:rPr>
          <w:rFonts w:ascii="Arial" w:hAnsi="Arial"/>
          <w:color w:val="000000"/>
          <w:sz w:val="24"/>
          <w:szCs w:val="24"/>
        </w:rPr>
        <w:t>the Punjab Food Authority Act 2011 (XVI of 2011)</w:t>
      </w:r>
      <w:r w:rsidRPr="00FC553F">
        <w:rPr>
          <w:rFonts w:ascii="Arial" w:hAnsi="Arial"/>
          <w:color w:val="000000"/>
          <w:spacing w:val="-2"/>
          <w:sz w:val="24"/>
          <w:szCs w:val="24"/>
        </w:rPr>
        <w:t>, for brevity cited as the said Act, in section 2:</w:t>
      </w:r>
    </w:p>
    <w:p w:rsidR="00544EAF" w:rsidRPr="00FC553F" w:rsidRDefault="00544EAF" w:rsidP="00FC553F">
      <w:pPr>
        <w:shd w:val="clear" w:color="auto" w:fill="FFFFFF"/>
        <w:spacing w:after="0" w:line="240" w:lineRule="auto"/>
        <w:ind w:firstLine="720"/>
        <w:jc w:val="both"/>
        <w:rPr>
          <w:rFonts w:ascii="Arial" w:hAnsi="Arial"/>
          <w:color w:val="000000"/>
          <w:spacing w:val="-2"/>
          <w:sz w:val="24"/>
          <w:szCs w:val="24"/>
        </w:rPr>
      </w:pPr>
      <w:r w:rsidRPr="00FC553F">
        <w:rPr>
          <w:rFonts w:ascii="Arial" w:hAnsi="Arial"/>
          <w:color w:val="000000"/>
          <w:spacing w:val="-2"/>
          <w:sz w:val="24"/>
          <w:szCs w:val="24"/>
        </w:rPr>
        <w:t>(a)</w:t>
      </w:r>
      <w:r w:rsidRPr="00FC553F">
        <w:rPr>
          <w:rFonts w:ascii="Arial" w:hAnsi="Arial"/>
          <w:color w:val="000000"/>
          <w:spacing w:val="-2"/>
          <w:sz w:val="24"/>
          <w:szCs w:val="24"/>
        </w:rPr>
        <w:tab/>
        <w:t>after clause (c), the following clause (ca) shall be inserted:</w:t>
      </w:r>
    </w:p>
    <w:p w:rsidR="00544EAF" w:rsidRPr="00FC553F" w:rsidRDefault="00544EAF" w:rsidP="00FC553F">
      <w:pPr>
        <w:shd w:val="clear" w:color="auto" w:fill="FFFFFF"/>
        <w:spacing w:after="0" w:line="240" w:lineRule="auto"/>
        <w:ind w:left="2160" w:hanging="720"/>
        <w:jc w:val="both"/>
        <w:rPr>
          <w:rFonts w:ascii="Arial" w:hAnsi="Arial"/>
          <w:iCs/>
          <w:sz w:val="24"/>
          <w:szCs w:val="24"/>
        </w:rPr>
      </w:pPr>
      <w:r w:rsidRPr="00FC553F">
        <w:rPr>
          <w:rFonts w:ascii="Arial" w:hAnsi="Arial"/>
          <w:color w:val="000000"/>
          <w:spacing w:val="-2"/>
          <w:sz w:val="24"/>
          <w:szCs w:val="24"/>
        </w:rPr>
        <w:t>“(ca)</w:t>
      </w:r>
      <w:r w:rsidRPr="00FC553F">
        <w:rPr>
          <w:rFonts w:ascii="Arial" w:hAnsi="Arial"/>
          <w:color w:val="000000"/>
          <w:spacing w:val="-2"/>
          <w:sz w:val="24"/>
          <w:szCs w:val="24"/>
        </w:rPr>
        <w:tab/>
        <w:t xml:space="preserve">“Code” means the </w:t>
      </w:r>
      <w:r w:rsidRPr="00FC553F">
        <w:rPr>
          <w:rFonts w:ascii="Arial" w:hAnsi="Arial"/>
          <w:sz w:val="24"/>
          <w:szCs w:val="24"/>
        </w:rPr>
        <w:t xml:space="preserve">Code of Criminal Procedure, 1898 </w:t>
      </w:r>
      <w:r w:rsidRPr="00FC553F">
        <w:rPr>
          <w:rFonts w:ascii="Arial" w:hAnsi="Arial"/>
          <w:iCs/>
          <w:sz w:val="24"/>
          <w:szCs w:val="24"/>
        </w:rPr>
        <w:t>(</w:t>
      </w:r>
      <w:r w:rsidRPr="00FC553F">
        <w:rPr>
          <w:rFonts w:ascii="Arial" w:hAnsi="Arial"/>
          <w:i/>
          <w:iCs/>
          <w:sz w:val="24"/>
          <w:szCs w:val="24"/>
        </w:rPr>
        <w:t>V of 1898</w:t>
      </w:r>
      <w:r w:rsidRPr="00FC553F">
        <w:rPr>
          <w:rFonts w:ascii="Arial" w:hAnsi="Arial"/>
          <w:iCs/>
          <w:sz w:val="24"/>
          <w:szCs w:val="24"/>
        </w:rPr>
        <w:t>);” and</w:t>
      </w:r>
    </w:p>
    <w:p w:rsidR="00544EAF" w:rsidRPr="00FC553F" w:rsidRDefault="00544EAF" w:rsidP="00FC553F">
      <w:pPr>
        <w:shd w:val="clear" w:color="auto" w:fill="FFFFFF"/>
        <w:tabs>
          <w:tab w:val="left" w:pos="720"/>
          <w:tab w:val="left" w:pos="1440"/>
        </w:tabs>
        <w:spacing w:after="0" w:line="240" w:lineRule="auto"/>
        <w:ind w:left="2880" w:hanging="2160"/>
        <w:jc w:val="both"/>
        <w:rPr>
          <w:rFonts w:ascii="Arial" w:hAnsi="Arial"/>
          <w:color w:val="000000"/>
          <w:spacing w:val="-2"/>
          <w:sz w:val="24"/>
          <w:szCs w:val="24"/>
        </w:rPr>
      </w:pPr>
      <w:r w:rsidRPr="00FC553F">
        <w:rPr>
          <w:rFonts w:ascii="Arial" w:hAnsi="Arial"/>
          <w:color w:val="000000"/>
          <w:spacing w:val="-2"/>
          <w:sz w:val="24"/>
          <w:szCs w:val="24"/>
        </w:rPr>
        <w:t>(b)</w:t>
      </w:r>
      <w:r w:rsidRPr="00FC553F">
        <w:rPr>
          <w:rFonts w:ascii="Arial" w:hAnsi="Arial"/>
          <w:color w:val="000000"/>
          <w:spacing w:val="-2"/>
          <w:sz w:val="24"/>
          <w:szCs w:val="24"/>
        </w:rPr>
        <w:tab/>
        <w:t>after clause (r), the following clause (ra) shall be inserted:</w:t>
      </w:r>
    </w:p>
    <w:p w:rsidR="00544EAF" w:rsidRPr="00FC553F" w:rsidRDefault="00544EAF" w:rsidP="00FC553F">
      <w:pPr>
        <w:shd w:val="clear" w:color="auto" w:fill="FFFFFF"/>
        <w:spacing w:after="0" w:line="240" w:lineRule="auto"/>
        <w:ind w:left="2160" w:hanging="720"/>
        <w:jc w:val="both"/>
        <w:rPr>
          <w:rFonts w:ascii="Arial" w:hAnsi="Arial"/>
          <w:color w:val="000000"/>
          <w:spacing w:val="-2"/>
          <w:sz w:val="24"/>
          <w:szCs w:val="24"/>
        </w:rPr>
      </w:pPr>
      <w:r w:rsidRPr="00FC553F">
        <w:rPr>
          <w:rFonts w:ascii="Arial" w:hAnsi="Arial"/>
          <w:color w:val="000000"/>
          <w:spacing w:val="-2"/>
          <w:sz w:val="24"/>
          <w:szCs w:val="24"/>
        </w:rPr>
        <w:t>“(ra)</w:t>
      </w:r>
      <w:r w:rsidRPr="00FC553F">
        <w:rPr>
          <w:rFonts w:ascii="Arial" w:hAnsi="Arial"/>
          <w:color w:val="000000"/>
          <w:spacing w:val="-2"/>
          <w:sz w:val="24"/>
          <w:szCs w:val="24"/>
        </w:rPr>
        <w:tab/>
        <w:t>“n</w:t>
      </w:r>
      <w:r w:rsidRPr="00FC553F">
        <w:rPr>
          <w:rFonts w:ascii="Arial" w:hAnsi="Arial"/>
          <w:bCs/>
          <w:color w:val="000000"/>
          <w:spacing w:val="-2"/>
          <w:sz w:val="24"/>
          <w:szCs w:val="24"/>
        </w:rPr>
        <w:t>atural decomposition”</w:t>
      </w:r>
      <w:r w:rsidRPr="00FC553F">
        <w:rPr>
          <w:rFonts w:ascii="Arial" w:hAnsi="Arial"/>
          <w:b/>
          <w:bCs/>
          <w:color w:val="000000"/>
          <w:spacing w:val="-2"/>
          <w:sz w:val="24"/>
          <w:szCs w:val="24"/>
        </w:rPr>
        <w:t xml:space="preserve"> </w:t>
      </w:r>
      <w:r w:rsidRPr="00FC553F">
        <w:rPr>
          <w:rFonts w:ascii="Arial" w:hAnsi="Arial"/>
          <w:color w:val="000000"/>
          <w:spacing w:val="-2"/>
          <w:sz w:val="24"/>
          <w:szCs w:val="24"/>
        </w:rPr>
        <w:t>means loss of freshness, taste, fragrance or  any active ingredient which is dependent on climate or weather;”.</w:t>
      </w:r>
    </w:p>
    <w:p w:rsidR="00544EAF" w:rsidRDefault="00544EAF" w:rsidP="00FC553F">
      <w:pPr>
        <w:shd w:val="clear" w:color="auto" w:fill="FFFFFF"/>
        <w:tabs>
          <w:tab w:val="left" w:pos="720"/>
        </w:tabs>
        <w:spacing w:after="0" w:line="240" w:lineRule="auto"/>
        <w:jc w:val="both"/>
        <w:rPr>
          <w:rFonts w:ascii="Arial" w:hAnsi="Arial"/>
          <w:b/>
          <w:bCs/>
          <w:color w:val="000000"/>
          <w:spacing w:val="-2"/>
          <w:sz w:val="24"/>
          <w:szCs w:val="24"/>
        </w:rPr>
      </w:pPr>
    </w:p>
    <w:p w:rsidR="00544EAF" w:rsidRPr="00FC553F" w:rsidRDefault="00544EAF" w:rsidP="00FC553F">
      <w:pPr>
        <w:shd w:val="clear" w:color="auto" w:fill="FFFFFF"/>
        <w:tabs>
          <w:tab w:val="left" w:pos="720"/>
        </w:tabs>
        <w:spacing w:after="0" w:line="240" w:lineRule="auto"/>
        <w:jc w:val="both"/>
        <w:rPr>
          <w:rFonts w:ascii="Arial" w:hAnsi="Arial"/>
          <w:color w:val="000000"/>
          <w:spacing w:val="-2"/>
          <w:sz w:val="24"/>
          <w:szCs w:val="24"/>
        </w:rPr>
      </w:pPr>
      <w:r w:rsidRPr="00FC553F">
        <w:rPr>
          <w:rFonts w:ascii="Arial" w:hAnsi="Arial"/>
          <w:b/>
          <w:bCs/>
          <w:color w:val="000000"/>
          <w:spacing w:val="-2"/>
          <w:sz w:val="24"/>
          <w:szCs w:val="24"/>
        </w:rPr>
        <w:t>3.</w:t>
      </w:r>
      <w:r w:rsidRPr="00FC553F">
        <w:rPr>
          <w:rFonts w:ascii="Arial" w:hAnsi="Arial"/>
          <w:b/>
          <w:bCs/>
          <w:color w:val="000000"/>
          <w:spacing w:val="-2"/>
          <w:sz w:val="24"/>
          <w:szCs w:val="24"/>
        </w:rPr>
        <w:tab/>
      </w:r>
      <w:bookmarkStart w:id="2" w:name="A3"/>
      <w:bookmarkEnd w:id="2"/>
      <w:r w:rsidRPr="00FC553F">
        <w:rPr>
          <w:rFonts w:ascii="Arial" w:hAnsi="Arial"/>
          <w:b/>
          <w:bCs/>
          <w:color w:val="000000"/>
          <w:spacing w:val="-2"/>
          <w:sz w:val="24"/>
          <w:szCs w:val="24"/>
        </w:rPr>
        <w:t>Insertion of section 8A in Act XVI of 2011</w:t>
      </w:r>
      <w:r w:rsidRPr="00FC553F">
        <w:rPr>
          <w:rFonts w:ascii="Arial" w:hAnsi="Arial"/>
          <w:color w:val="000000"/>
          <w:spacing w:val="-4"/>
          <w:sz w:val="24"/>
          <w:szCs w:val="24"/>
        </w:rPr>
        <w:t>.–</w:t>
      </w:r>
      <w:r w:rsidRPr="00FC553F">
        <w:rPr>
          <w:rFonts w:ascii="Arial" w:hAnsi="Arial"/>
          <w:color w:val="000000"/>
          <w:spacing w:val="-2"/>
          <w:sz w:val="24"/>
          <w:szCs w:val="24"/>
        </w:rPr>
        <w:t xml:space="preserve"> In </w:t>
      </w:r>
      <w:r w:rsidRPr="00FC553F">
        <w:rPr>
          <w:rFonts w:ascii="Arial" w:hAnsi="Arial"/>
          <w:color w:val="000000"/>
          <w:sz w:val="24"/>
          <w:szCs w:val="24"/>
        </w:rPr>
        <w:t>the said Act</w:t>
      </w:r>
      <w:r w:rsidRPr="00FC553F">
        <w:rPr>
          <w:rFonts w:ascii="Arial" w:hAnsi="Arial"/>
          <w:color w:val="000000"/>
          <w:spacing w:val="-2"/>
          <w:sz w:val="24"/>
          <w:szCs w:val="24"/>
        </w:rPr>
        <w:t>, after section 8, the following section 8A shall be inserted:</w:t>
      </w:r>
    </w:p>
    <w:p w:rsidR="00544EAF" w:rsidRPr="00FC553F" w:rsidRDefault="00544EAF" w:rsidP="00FC553F">
      <w:pPr>
        <w:shd w:val="clear" w:color="auto" w:fill="FFFFFF"/>
        <w:spacing w:after="0" w:line="240" w:lineRule="auto"/>
        <w:ind w:left="720" w:right="677"/>
        <w:jc w:val="both"/>
        <w:rPr>
          <w:rFonts w:ascii="Arial" w:hAnsi="Arial"/>
          <w:color w:val="000000"/>
          <w:spacing w:val="-2"/>
          <w:sz w:val="24"/>
          <w:szCs w:val="24"/>
        </w:rPr>
      </w:pPr>
      <w:r w:rsidRPr="00FC553F">
        <w:rPr>
          <w:rFonts w:ascii="Arial" w:hAnsi="Arial"/>
          <w:color w:val="000000"/>
          <w:spacing w:val="-2"/>
          <w:sz w:val="24"/>
          <w:szCs w:val="24"/>
        </w:rPr>
        <w:t>“</w:t>
      </w:r>
      <w:r w:rsidRPr="00FC553F">
        <w:rPr>
          <w:rFonts w:ascii="Arial" w:hAnsi="Arial"/>
          <w:b/>
          <w:color w:val="000000"/>
          <w:spacing w:val="-2"/>
          <w:sz w:val="24"/>
          <w:szCs w:val="24"/>
        </w:rPr>
        <w:t>8A.</w:t>
      </w:r>
      <w:r w:rsidRPr="00FC553F">
        <w:rPr>
          <w:rFonts w:ascii="Arial" w:hAnsi="Arial"/>
          <w:b/>
          <w:color w:val="000000"/>
          <w:spacing w:val="-2"/>
          <w:sz w:val="24"/>
          <w:szCs w:val="24"/>
        </w:rPr>
        <w:tab/>
        <w:t>Categorization of premises</w:t>
      </w:r>
      <w:r w:rsidRPr="00FC553F">
        <w:rPr>
          <w:rFonts w:ascii="Arial" w:hAnsi="Arial"/>
          <w:color w:val="000000"/>
          <w:spacing w:val="-4"/>
          <w:sz w:val="24"/>
          <w:szCs w:val="24"/>
        </w:rPr>
        <w:t>.–</w:t>
      </w:r>
      <w:r w:rsidRPr="00FC553F">
        <w:rPr>
          <w:rFonts w:ascii="Arial" w:hAnsi="Arial"/>
          <w:color w:val="000000"/>
          <w:spacing w:val="-2"/>
          <w:sz w:val="24"/>
          <w:szCs w:val="24"/>
        </w:rPr>
        <w:t xml:space="preserve"> (1) The Food Authority may:</w:t>
      </w:r>
    </w:p>
    <w:p w:rsidR="00544EAF" w:rsidRPr="00FC553F" w:rsidRDefault="00544EAF" w:rsidP="00FC553F">
      <w:pPr>
        <w:numPr>
          <w:ilvl w:val="0"/>
          <w:numId w:val="2"/>
        </w:numPr>
        <w:shd w:val="clear" w:color="auto" w:fill="FFFFFF"/>
        <w:spacing w:after="0" w:line="240" w:lineRule="auto"/>
        <w:ind w:right="-61"/>
        <w:jc w:val="both"/>
        <w:rPr>
          <w:rFonts w:ascii="Arial" w:hAnsi="Arial"/>
          <w:color w:val="000000"/>
          <w:spacing w:val="-2"/>
          <w:sz w:val="24"/>
          <w:szCs w:val="24"/>
        </w:rPr>
      </w:pPr>
      <w:r w:rsidRPr="00FC553F">
        <w:rPr>
          <w:rFonts w:ascii="Arial" w:hAnsi="Arial"/>
          <w:color w:val="000000"/>
          <w:spacing w:val="-2"/>
          <w:sz w:val="24"/>
          <w:szCs w:val="24"/>
        </w:rPr>
        <w:t>categorize a premises in the light of the prescribed objective criteria based on the level of adherence to the standards, established scientific principles and international best practices; and</w:t>
      </w:r>
    </w:p>
    <w:p w:rsidR="00544EAF" w:rsidRPr="00FC553F" w:rsidRDefault="00544EAF" w:rsidP="00FC553F">
      <w:pPr>
        <w:numPr>
          <w:ilvl w:val="0"/>
          <w:numId w:val="2"/>
        </w:numPr>
        <w:shd w:val="clear" w:color="auto" w:fill="FFFFFF"/>
        <w:spacing w:after="0" w:line="240" w:lineRule="auto"/>
        <w:ind w:right="-61"/>
        <w:jc w:val="both"/>
        <w:rPr>
          <w:rFonts w:ascii="Arial" w:hAnsi="Arial"/>
          <w:color w:val="000000"/>
          <w:spacing w:val="-2"/>
          <w:sz w:val="24"/>
          <w:szCs w:val="24"/>
        </w:rPr>
      </w:pPr>
      <w:r w:rsidRPr="00FC553F">
        <w:rPr>
          <w:rFonts w:ascii="Arial" w:hAnsi="Arial"/>
          <w:color w:val="000000"/>
          <w:spacing w:val="-2"/>
          <w:sz w:val="24"/>
          <w:szCs w:val="24"/>
        </w:rPr>
        <w:t xml:space="preserve">periodically revise, in the prescribed manner, the categories of premises under clause (a). </w:t>
      </w:r>
    </w:p>
    <w:p w:rsidR="00544EAF" w:rsidRPr="00FC553F" w:rsidRDefault="00544EAF" w:rsidP="00FC553F">
      <w:pPr>
        <w:shd w:val="clear" w:color="auto" w:fill="FFFFFF"/>
        <w:spacing w:after="0" w:line="240" w:lineRule="auto"/>
        <w:ind w:right="-61" w:firstLine="720"/>
        <w:jc w:val="both"/>
        <w:rPr>
          <w:rFonts w:ascii="Arial" w:hAnsi="Arial"/>
          <w:color w:val="000000"/>
          <w:spacing w:val="-2"/>
          <w:sz w:val="24"/>
          <w:szCs w:val="24"/>
        </w:rPr>
      </w:pPr>
      <w:r w:rsidRPr="00FC553F">
        <w:rPr>
          <w:rFonts w:ascii="Arial" w:hAnsi="Arial"/>
          <w:color w:val="000000"/>
          <w:spacing w:val="-2"/>
          <w:sz w:val="24"/>
          <w:szCs w:val="24"/>
        </w:rPr>
        <w:t>(2)</w:t>
      </w:r>
      <w:r w:rsidRPr="00FC553F">
        <w:rPr>
          <w:rFonts w:ascii="Arial" w:hAnsi="Arial"/>
          <w:color w:val="000000"/>
          <w:spacing w:val="-2"/>
          <w:sz w:val="24"/>
          <w:szCs w:val="24"/>
        </w:rPr>
        <w:tab/>
        <w:t>If the premises are categorized under subsection (1), the Food Authority shall issue a certificate showing the category of such premises and the food operator shall display the certificate at a conspicuous place of the premises.</w:t>
      </w:r>
    </w:p>
    <w:p w:rsidR="00544EAF" w:rsidRPr="00FC553F" w:rsidRDefault="00544EAF" w:rsidP="00FC553F">
      <w:pPr>
        <w:shd w:val="clear" w:color="auto" w:fill="FFFFFF"/>
        <w:spacing w:after="0" w:line="240" w:lineRule="auto"/>
        <w:ind w:right="-61" w:firstLine="720"/>
        <w:jc w:val="both"/>
        <w:rPr>
          <w:rFonts w:ascii="Arial" w:hAnsi="Arial"/>
          <w:color w:val="000000"/>
          <w:spacing w:val="-2"/>
          <w:sz w:val="24"/>
          <w:szCs w:val="24"/>
        </w:rPr>
      </w:pPr>
      <w:r w:rsidRPr="00FC553F">
        <w:rPr>
          <w:rFonts w:ascii="Arial" w:hAnsi="Arial"/>
          <w:color w:val="000000"/>
          <w:spacing w:val="-2"/>
          <w:sz w:val="24"/>
          <w:szCs w:val="24"/>
        </w:rPr>
        <w:t>(3)</w:t>
      </w:r>
      <w:r w:rsidRPr="00FC553F">
        <w:rPr>
          <w:rFonts w:ascii="Arial" w:hAnsi="Arial"/>
          <w:color w:val="000000"/>
          <w:spacing w:val="-2"/>
          <w:sz w:val="24"/>
          <w:szCs w:val="24"/>
        </w:rPr>
        <w:tab/>
        <w:t>If a food operator removes the certificate or in any manner tampers with it or defaces or mutilates it, the Food Authority may take one or more actions under section 39 of the Act.</w:t>
      </w:r>
    </w:p>
    <w:p w:rsidR="00544EAF" w:rsidRPr="00FC553F" w:rsidRDefault="00544EAF" w:rsidP="00FC553F">
      <w:pPr>
        <w:shd w:val="clear" w:color="auto" w:fill="FFFFFF"/>
        <w:spacing w:after="0" w:line="240" w:lineRule="auto"/>
        <w:ind w:right="-61" w:firstLine="720"/>
        <w:jc w:val="both"/>
        <w:rPr>
          <w:rFonts w:ascii="Arial" w:hAnsi="Arial"/>
          <w:color w:val="000000"/>
          <w:spacing w:val="-2"/>
          <w:sz w:val="24"/>
          <w:szCs w:val="24"/>
        </w:rPr>
      </w:pPr>
      <w:r w:rsidRPr="00FC553F">
        <w:rPr>
          <w:rFonts w:ascii="Arial" w:hAnsi="Arial"/>
          <w:color w:val="000000"/>
          <w:spacing w:val="-2"/>
          <w:sz w:val="24"/>
          <w:szCs w:val="24"/>
        </w:rPr>
        <w:t>(4)</w:t>
      </w:r>
      <w:r w:rsidRPr="00FC553F">
        <w:rPr>
          <w:rFonts w:ascii="Arial" w:hAnsi="Arial"/>
          <w:color w:val="000000"/>
          <w:spacing w:val="-2"/>
          <w:sz w:val="24"/>
          <w:szCs w:val="24"/>
        </w:rPr>
        <w:tab/>
        <w:t xml:space="preserve">A food operator, aggrieved by any decision of the Food Authority regarding categorization of his premises, may, within sixty days of such decision, prefer an appeal to the Appellate Authority notified under subsection (2) of section 39. </w:t>
      </w:r>
    </w:p>
    <w:p w:rsidR="00544EAF" w:rsidRPr="00FC553F" w:rsidRDefault="00544EAF" w:rsidP="00FC553F">
      <w:pPr>
        <w:shd w:val="clear" w:color="auto" w:fill="FFFFFF"/>
        <w:spacing w:after="0" w:line="240" w:lineRule="auto"/>
        <w:ind w:right="-61" w:firstLine="720"/>
        <w:jc w:val="both"/>
        <w:rPr>
          <w:rFonts w:ascii="Arial" w:hAnsi="Arial"/>
          <w:color w:val="000000"/>
          <w:spacing w:val="-2"/>
          <w:sz w:val="24"/>
          <w:szCs w:val="24"/>
        </w:rPr>
      </w:pPr>
      <w:r w:rsidRPr="00FC553F">
        <w:rPr>
          <w:rFonts w:ascii="Arial" w:hAnsi="Arial"/>
          <w:color w:val="000000"/>
          <w:spacing w:val="-2"/>
          <w:sz w:val="24"/>
          <w:szCs w:val="24"/>
        </w:rPr>
        <w:t>(5)</w:t>
      </w:r>
      <w:r w:rsidRPr="00FC553F">
        <w:rPr>
          <w:rFonts w:ascii="Arial" w:hAnsi="Arial"/>
          <w:color w:val="000000"/>
          <w:spacing w:val="-2"/>
          <w:sz w:val="24"/>
          <w:szCs w:val="24"/>
        </w:rPr>
        <w:tab/>
        <w:t>The Food Authority may, by any means, create general awareness about categorization of the premises under this section.”</w:t>
      </w:r>
    </w:p>
    <w:p w:rsidR="00544EAF" w:rsidRDefault="00544EAF" w:rsidP="00FC553F">
      <w:pPr>
        <w:spacing w:after="0" w:line="240" w:lineRule="auto"/>
        <w:ind w:right="-61"/>
        <w:jc w:val="both"/>
        <w:rPr>
          <w:rFonts w:ascii="Arial" w:hAnsi="Arial"/>
          <w:b/>
          <w:sz w:val="24"/>
          <w:szCs w:val="24"/>
        </w:rPr>
      </w:pPr>
    </w:p>
    <w:p w:rsidR="00544EAF" w:rsidRPr="00FC553F" w:rsidRDefault="00544EAF" w:rsidP="00FC553F">
      <w:pPr>
        <w:spacing w:after="0" w:line="240" w:lineRule="auto"/>
        <w:ind w:right="-61"/>
        <w:jc w:val="both"/>
        <w:rPr>
          <w:rFonts w:ascii="Arial" w:hAnsi="Arial"/>
          <w:iCs/>
          <w:sz w:val="24"/>
          <w:szCs w:val="24"/>
        </w:rPr>
      </w:pPr>
      <w:r w:rsidRPr="00FC553F">
        <w:rPr>
          <w:rFonts w:ascii="Arial" w:hAnsi="Arial"/>
          <w:b/>
          <w:sz w:val="24"/>
          <w:szCs w:val="24"/>
        </w:rPr>
        <w:t>4.</w:t>
      </w:r>
      <w:r w:rsidRPr="00FC553F">
        <w:rPr>
          <w:rFonts w:ascii="Arial" w:hAnsi="Arial"/>
          <w:b/>
          <w:sz w:val="24"/>
          <w:szCs w:val="24"/>
        </w:rPr>
        <w:tab/>
      </w:r>
      <w:bookmarkStart w:id="3" w:name="A4"/>
      <w:bookmarkEnd w:id="3"/>
      <w:r w:rsidRPr="00FC553F">
        <w:rPr>
          <w:rFonts w:ascii="Arial" w:hAnsi="Arial"/>
          <w:b/>
          <w:sz w:val="24"/>
          <w:szCs w:val="24"/>
        </w:rPr>
        <w:t>Amendment in section 13 of Act XVI of 2011</w:t>
      </w:r>
      <w:r w:rsidRPr="00FC553F">
        <w:rPr>
          <w:rFonts w:ascii="Arial" w:hAnsi="Arial"/>
          <w:sz w:val="24"/>
          <w:szCs w:val="24"/>
        </w:rPr>
        <w:t xml:space="preserve">.– In the </w:t>
      </w:r>
      <w:r w:rsidRPr="00FC553F">
        <w:rPr>
          <w:rFonts w:ascii="Arial" w:hAnsi="Arial"/>
          <w:iCs/>
          <w:sz w:val="24"/>
          <w:szCs w:val="24"/>
        </w:rPr>
        <w:t>said Act, in section 13, in subsection (1), after clause (c), the following clause (ca) shall be inserted:</w:t>
      </w:r>
    </w:p>
    <w:p w:rsidR="00544EAF" w:rsidRPr="00FC553F" w:rsidRDefault="00544EAF" w:rsidP="00FC553F">
      <w:pPr>
        <w:spacing w:after="0" w:line="240" w:lineRule="auto"/>
        <w:ind w:left="1440" w:right="-61" w:hanging="720"/>
        <w:jc w:val="both"/>
        <w:rPr>
          <w:rFonts w:ascii="Arial" w:hAnsi="Arial"/>
          <w:iCs/>
          <w:sz w:val="24"/>
          <w:szCs w:val="24"/>
        </w:rPr>
      </w:pPr>
      <w:r w:rsidRPr="00FC553F">
        <w:rPr>
          <w:rFonts w:ascii="Arial" w:hAnsi="Arial"/>
          <w:iCs/>
          <w:sz w:val="24"/>
          <w:szCs w:val="24"/>
        </w:rPr>
        <w:t>“(ca)</w:t>
      </w:r>
      <w:r w:rsidRPr="00FC553F">
        <w:rPr>
          <w:rFonts w:ascii="Arial" w:hAnsi="Arial"/>
          <w:iCs/>
          <w:sz w:val="24"/>
          <w:szCs w:val="24"/>
        </w:rPr>
        <w:tab/>
        <w:t>impose fine on a food operator if the Authority has delegated such power to him;”</w:t>
      </w:r>
    </w:p>
    <w:p w:rsidR="00544EAF" w:rsidRDefault="00544EAF" w:rsidP="00FC553F">
      <w:pPr>
        <w:spacing w:after="0" w:line="240" w:lineRule="auto"/>
        <w:ind w:right="-61"/>
        <w:jc w:val="both"/>
        <w:rPr>
          <w:rFonts w:ascii="Arial" w:hAnsi="Arial"/>
          <w:b/>
          <w:sz w:val="24"/>
          <w:szCs w:val="24"/>
        </w:rPr>
      </w:pPr>
    </w:p>
    <w:p w:rsidR="00544EAF" w:rsidRPr="00FC553F" w:rsidRDefault="00544EAF" w:rsidP="00FC553F">
      <w:pPr>
        <w:spacing w:after="0" w:line="240" w:lineRule="auto"/>
        <w:ind w:right="-61"/>
        <w:jc w:val="both"/>
        <w:rPr>
          <w:rFonts w:ascii="Arial" w:hAnsi="Arial"/>
          <w:iCs/>
          <w:sz w:val="24"/>
          <w:szCs w:val="24"/>
        </w:rPr>
      </w:pPr>
      <w:r w:rsidRPr="00FC553F">
        <w:rPr>
          <w:rFonts w:ascii="Arial" w:hAnsi="Arial"/>
          <w:b/>
          <w:sz w:val="24"/>
          <w:szCs w:val="24"/>
        </w:rPr>
        <w:t>5.</w:t>
      </w:r>
      <w:r w:rsidRPr="00FC553F">
        <w:rPr>
          <w:rFonts w:ascii="Arial" w:hAnsi="Arial"/>
          <w:b/>
          <w:sz w:val="24"/>
          <w:szCs w:val="24"/>
        </w:rPr>
        <w:tab/>
      </w:r>
      <w:bookmarkStart w:id="4" w:name="A5"/>
      <w:bookmarkEnd w:id="4"/>
      <w:r w:rsidRPr="00FC553F">
        <w:rPr>
          <w:rFonts w:ascii="Arial" w:hAnsi="Arial"/>
          <w:b/>
          <w:sz w:val="24"/>
          <w:szCs w:val="24"/>
        </w:rPr>
        <w:t>Amendment in section 22 of Act XVI of 2011</w:t>
      </w:r>
      <w:r w:rsidRPr="00FC553F">
        <w:rPr>
          <w:rFonts w:ascii="Arial" w:hAnsi="Arial"/>
          <w:sz w:val="24"/>
          <w:szCs w:val="24"/>
        </w:rPr>
        <w:t xml:space="preserve">.– In the </w:t>
      </w:r>
      <w:r w:rsidRPr="00FC553F">
        <w:rPr>
          <w:rFonts w:ascii="Arial" w:hAnsi="Arial"/>
          <w:iCs/>
          <w:sz w:val="24"/>
          <w:szCs w:val="24"/>
        </w:rPr>
        <w:t>said Act, for section 22, the following shall be substituted:</w:t>
      </w:r>
    </w:p>
    <w:p w:rsidR="00544EAF" w:rsidRPr="00FC553F" w:rsidRDefault="00544EAF" w:rsidP="00FC553F">
      <w:pPr>
        <w:spacing w:after="0" w:line="240" w:lineRule="auto"/>
        <w:ind w:left="720" w:right="-61"/>
        <w:jc w:val="both"/>
        <w:rPr>
          <w:rFonts w:ascii="Arial" w:hAnsi="Arial"/>
          <w:color w:val="000000"/>
          <w:sz w:val="24"/>
          <w:szCs w:val="24"/>
        </w:rPr>
      </w:pPr>
      <w:r w:rsidRPr="00FC553F">
        <w:rPr>
          <w:rFonts w:ascii="Arial" w:hAnsi="Arial"/>
          <w:color w:val="000000"/>
          <w:sz w:val="24"/>
          <w:szCs w:val="24"/>
        </w:rPr>
        <w:t>“</w:t>
      </w:r>
      <w:r w:rsidRPr="00FC553F">
        <w:rPr>
          <w:rFonts w:ascii="Arial" w:hAnsi="Arial"/>
          <w:b/>
          <w:color w:val="000000"/>
          <w:sz w:val="24"/>
          <w:szCs w:val="24"/>
        </w:rPr>
        <w:t>22.</w:t>
      </w:r>
      <w:r w:rsidRPr="00FC553F">
        <w:rPr>
          <w:rFonts w:ascii="Arial" w:hAnsi="Arial"/>
          <w:b/>
          <w:color w:val="000000"/>
          <w:sz w:val="24"/>
          <w:szCs w:val="24"/>
        </w:rPr>
        <w:tab/>
        <w:t>Selling food against the law</w:t>
      </w:r>
      <w:r w:rsidRPr="00FC553F">
        <w:rPr>
          <w:rFonts w:ascii="Arial" w:hAnsi="Arial"/>
          <w:color w:val="000000"/>
          <w:sz w:val="24"/>
          <w:szCs w:val="24"/>
        </w:rPr>
        <w:t>.– (1) A person who sells or offers for sale any adulterated food or food which is not in compliance with the provisions of this Act, the rules or the regulations, shall be liable to imprisonment for a term which may extend to six months but which shall not be less than one month and fine which may extend to one million rupees but which shall not be less than one hundred thousand rupees.</w:t>
      </w:r>
    </w:p>
    <w:p w:rsidR="00544EAF" w:rsidRPr="00FC553F" w:rsidRDefault="00544EAF" w:rsidP="00FC553F">
      <w:pPr>
        <w:spacing w:after="0" w:line="240" w:lineRule="auto"/>
        <w:ind w:right="-61" w:firstLine="1440"/>
        <w:jc w:val="both"/>
        <w:rPr>
          <w:rFonts w:ascii="Arial" w:hAnsi="Arial"/>
          <w:color w:val="000000"/>
          <w:sz w:val="24"/>
          <w:szCs w:val="24"/>
        </w:rPr>
      </w:pPr>
      <w:r w:rsidRPr="00FC553F">
        <w:rPr>
          <w:rFonts w:ascii="Arial" w:hAnsi="Arial"/>
          <w:color w:val="000000"/>
          <w:sz w:val="24"/>
          <w:szCs w:val="24"/>
        </w:rPr>
        <w:t>(2)</w:t>
      </w:r>
      <w:r w:rsidRPr="00FC553F">
        <w:rPr>
          <w:rFonts w:ascii="Arial" w:hAnsi="Arial"/>
          <w:color w:val="000000"/>
          <w:sz w:val="24"/>
          <w:szCs w:val="24"/>
        </w:rPr>
        <w:tab/>
        <w:t xml:space="preserve">Nothing contained in subsection (1) shall apply to a person who sells or offers for sale non-processed food which is not fit for human consumption by way of natural decomposition and the Authority may take any of the actions against the person under clauses (c), (d), (e) or (f) of subsection (1) of section 39.” </w:t>
      </w:r>
    </w:p>
    <w:p w:rsidR="00544EAF" w:rsidRDefault="00544EAF" w:rsidP="00FC553F">
      <w:pPr>
        <w:spacing w:after="0" w:line="240" w:lineRule="auto"/>
        <w:ind w:right="-61"/>
        <w:jc w:val="both"/>
        <w:rPr>
          <w:rFonts w:ascii="Arial" w:hAnsi="Arial"/>
          <w:b/>
          <w:sz w:val="24"/>
          <w:szCs w:val="24"/>
        </w:rPr>
      </w:pPr>
    </w:p>
    <w:p w:rsidR="00544EAF" w:rsidRPr="00FC553F" w:rsidRDefault="00544EAF" w:rsidP="00FC553F">
      <w:pPr>
        <w:spacing w:after="0" w:line="240" w:lineRule="auto"/>
        <w:ind w:right="-61"/>
        <w:jc w:val="both"/>
        <w:rPr>
          <w:rFonts w:ascii="Arial" w:hAnsi="Arial"/>
          <w:iCs/>
          <w:sz w:val="24"/>
          <w:szCs w:val="24"/>
        </w:rPr>
      </w:pPr>
      <w:r w:rsidRPr="00FC553F">
        <w:rPr>
          <w:rFonts w:ascii="Arial" w:hAnsi="Arial"/>
          <w:b/>
          <w:sz w:val="24"/>
          <w:szCs w:val="24"/>
        </w:rPr>
        <w:t>6.</w:t>
      </w:r>
      <w:r w:rsidRPr="00FC553F">
        <w:rPr>
          <w:rFonts w:ascii="Arial" w:hAnsi="Arial"/>
          <w:b/>
          <w:sz w:val="24"/>
          <w:szCs w:val="24"/>
        </w:rPr>
        <w:tab/>
      </w:r>
      <w:bookmarkStart w:id="5" w:name="A6"/>
      <w:bookmarkEnd w:id="5"/>
      <w:r w:rsidRPr="00FC553F">
        <w:rPr>
          <w:rFonts w:ascii="Arial" w:hAnsi="Arial"/>
          <w:b/>
          <w:sz w:val="24"/>
          <w:szCs w:val="24"/>
        </w:rPr>
        <w:t>Insertion of section 22A of Act XVI of 2011</w:t>
      </w:r>
      <w:r w:rsidRPr="00FC553F">
        <w:rPr>
          <w:rFonts w:ascii="Arial" w:hAnsi="Arial"/>
          <w:sz w:val="24"/>
          <w:szCs w:val="24"/>
        </w:rPr>
        <w:t xml:space="preserve">.– In the </w:t>
      </w:r>
      <w:r w:rsidRPr="00FC553F">
        <w:rPr>
          <w:rFonts w:ascii="Arial" w:hAnsi="Arial"/>
          <w:iCs/>
          <w:sz w:val="24"/>
          <w:szCs w:val="24"/>
        </w:rPr>
        <w:t>said Act, after section 22, the following section 22A shall be inserted:</w:t>
      </w:r>
    </w:p>
    <w:p w:rsidR="00544EAF" w:rsidRPr="00FC553F" w:rsidRDefault="00544EAF" w:rsidP="00FC553F">
      <w:pPr>
        <w:spacing w:after="0" w:line="240" w:lineRule="auto"/>
        <w:ind w:left="720" w:right="-61"/>
        <w:jc w:val="both"/>
        <w:rPr>
          <w:rFonts w:ascii="Arial" w:hAnsi="Arial"/>
          <w:sz w:val="24"/>
          <w:szCs w:val="24"/>
        </w:rPr>
      </w:pPr>
      <w:r w:rsidRPr="00FC553F">
        <w:rPr>
          <w:rFonts w:ascii="Arial" w:hAnsi="Arial"/>
          <w:bCs/>
          <w:sz w:val="24"/>
          <w:szCs w:val="24"/>
        </w:rPr>
        <w:t>“</w:t>
      </w:r>
      <w:r w:rsidRPr="00FC553F">
        <w:rPr>
          <w:rFonts w:ascii="Arial" w:hAnsi="Arial"/>
          <w:b/>
          <w:bCs/>
          <w:sz w:val="24"/>
          <w:szCs w:val="24"/>
        </w:rPr>
        <w:t>22A.</w:t>
      </w:r>
      <w:r w:rsidRPr="00FC553F">
        <w:rPr>
          <w:rFonts w:ascii="Arial" w:hAnsi="Arial"/>
          <w:b/>
          <w:bCs/>
          <w:sz w:val="24"/>
          <w:szCs w:val="24"/>
        </w:rPr>
        <w:tab/>
        <w:t>Offence by large scale manufacturers</w:t>
      </w:r>
      <w:r w:rsidRPr="00FC553F">
        <w:rPr>
          <w:rFonts w:ascii="Arial" w:hAnsi="Arial"/>
          <w:sz w:val="24"/>
          <w:szCs w:val="24"/>
        </w:rPr>
        <w:t>.–</w:t>
      </w:r>
      <w:r w:rsidRPr="00FC553F">
        <w:rPr>
          <w:rFonts w:ascii="Arial" w:hAnsi="Arial"/>
          <w:bCs/>
          <w:sz w:val="24"/>
          <w:szCs w:val="24"/>
        </w:rPr>
        <w:t xml:space="preserve"> Notwithstanding anything contained in section 22, if a food operator manufactures, keeps</w:t>
      </w:r>
      <w:r w:rsidRPr="00FC553F">
        <w:rPr>
          <w:rFonts w:ascii="Arial" w:hAnsi="Arial"/>
          <w:sz w:val="24"/>
          <w:szCs w:val="24"/>
        </w:rPr>
        <w:t xml:space="preserve">, transports, imports or exports adulterated food </w:t>
      </w:r>
      <w:r w:rsidRPr="00FC553F">
        <w:rPr>
          <w:rFonts w:ascii="Arial" w:hAnsi="Arial"/>
          <w:bCs/>
          <w:sz w:val="24"/>
          <w:szCs w:val="24"/>
        </w:rPr>
        <w:t xml:space="preserve">for large scale use or consumption </w:t>
      </w:r>
      <w:r w:rsidRPr="00FC553F">
        <w:rPr>
          <w:rFonts w:ascii="Arial" w:hAnsi="Arial"/>
          <w:sz w:val="24"/>
          <w:szCs w:val="24"/>
        </w:rPr>
        <w:t>in quantities equal to or in excess of the quantities mentioned in the Schedule appended to this Act, he shall be liable to imprisonment for a term which may extend to f</w:t>
      </w:r>
      <w:r w:rsidRPr="00FC553F">
        <w:rPr>
          <w:rFonts w:ascii="Arial" w:hAnsi="Arial"/>
          <w:bCs/>
          <w:sz w:val="24"/>
          <w:szCs w:val="24"/>
        </w:rPr>
        <w:t>ive years</w:t>
      </w:r>
      <w:r w:rsidRPr="00FC553F">
        <w:rPr>
          <w:rFonts w:ascii="Arial" w:hAnsi="Arial"/>
          <w:sz w:val="24"/>
          <w:szCs w:val="24"/>
        </w:rPr>
        <w:t xml:space="preserve"> but which shall not be less than six months and fine which may extend to two</w:t>
      </w:r>
      <w:r w:rsidRPr="00FC553F">
        <w:rPr>
          <w:rFonts w:ascii="Arial" w:hAnsi="Arial"/>
          <w:bCs/>
          <w:sz w:val="24"/>
          <w:szCs w:val="24"/>
        </w:rPr>
        <w:t xml:space="preserve"> million</w:t>
      </w:r>
      <w:r w:rsidRPr="00FC553F">
        <w:rPr>
          <w:rFonts w:ascii="Arial" w:hAnsi="Arial"/>
          <w:sz w:val="24"/>
          <w:szCs w:val="24"/>
        </w:rPr>
        <w:t xml:space="preserve"> rupees but which shall not be less than five hundred thousand rupees.”</w:t>
      </w:r>
    </w:p>
    <w:p w:rsidR="00544EAF" w:rsidRDefault="00544EAF" w:rsidP="00FC553F">
      <w:pPr>
        <w:spacing w:after="0" w:line="240" w:lineRule="auto"/>
        <w:ind w:right="-61"/>
        <w:jc w:val="both"/>
        <w:rPr>
          <w:rFonts w:ascii="Arial" w:hAnsi="Arial"/>
          <w:b/>
          <w:sz w:val="24"/>
          <w:szCs w:val="24"/>
        </w:rPr>
      </w:pPr>
    </w:p>
    <w:p w:rsidR="00544EAF" w:rsidRPr="00FC553F" w:rsidRDefault="00544EAF" w:rsidP="00FC553F">
      <w:pPr>
        <w:spacing w:after="0" w:line="240" w:lineRule="auto"/>
        <w:ind w:right="-61"/>
        <w:jc w:val="both"/>
        <w:rPr>
          <w:rFonts w:ascii="Arial" w:hAnsi="Arial"/>
          <w:iCs/>
          <w:sz w:val="24"/>
          <w:szCs w:val="24"/>
        </w:rPr>
      </w:pPr>
      <w:r w:rsidRPr="00FC553F">
        <w:rPr>
          <w:rFonts w:ascii="Arial" w:hAnsi="Arial"/>
          <w:b/>
          <w:sz w:val="24"/>
          <w:szCs w:val="24"/>
        </w:rPr>
        <w:t>7.</w:t>
      </w:r>
      <w:r w:rsidRPr="00FC553F">
        <w:rPr>
          <w:rFonts w:ascii="Arial" w:hAnsi="Arial"/>
          <w:b/>
          <w:sz w:val="24"/>
          <w:szCs w:val="24"/>
        </w:rPr>
        <w:tab/>
      </w:r>
      <w:bookmarkStart w:id="6" w:name="A7"/>
      <w:bookmarkEnd w:id="6"/>
      <w:r w:rsidRPr="00FC553F">
        <w:rPr>
          <w:rFonts w:ascii="Arial" w:hAnsi="Arial"/>
          <w:b/>
          <w:sz w:val="24"/>
          <w:szCs w:val="24"/>
        </w:rPr>
        <w:t>Amendment in section 23 of Act XVI of 2011</w:t>
      </w:r>
      <w:r w:rsidRPr="00FC553F">
        <w:rPr>
          <w:rFonts w:ascii="Arial" w:hAnsi="Arial"/>
          <w:sz w:val="24"/>
          <w:szCs w:val="24"/>
        </w:rPr>
        <w:t xml:space="preserve">.– In the </w:t>
      </w:r>
      <w:r w:rsidRPr="00FC553F">
        <w:rPr>
          <w:rFonts w:ascii="Arial" w:hAnsi="Arial"/>
          <w:iCs/>
          <w:sz w:val="24"/>
          <w:szCs w:val="24"/>
        </w:rPr>
        <w:t>said Act, for section 23, the following shall be substituted:</w:t>
      </w:r>
    </w:p>
    <w:p w:rsidR="00544EAF" w:rsidRPr="00FC553F" w:rsidRDefault="00544EAF" w:rsidP="00FC553F">
      <w:pPr>
        <w:spacing w:after="0" w:line="240" w:lineRule="auto"/>
        <w:ind w:left="720" w:right="-61"/>
        <w:jc w:val="both"/>
        <w:rPr>
          <w:rFonts w:ascii="Arial" w:hAnsi="Arial"/>
          <w:color w:val="000000"/>
          <w:sz w:val="24"/>
          <w:szCs w:val="24"/>
        </w:rPr>
      </w:pPr>
      <w:r w:rsidRPr="00FC553F">
        <w:rPr>
          <w:rFonts w:ascii="Arial" w:hAnsi="Arial"/>
          <w:color w:val="000000"/>
          <w:sz w:val="24"/>
          <w:szCs w:val="24"/>
        </w:rPr>
        <w:t>“</w:t>
      </w:r>
      <w:r w:rsidRPr="00FC553F">
        <w:rPr>
          <w:rFonts w:ascii="Arial" w:hAnsi="Arial"/>
          <w:b/>
          <w:color w:val="000000"/>
          <w:sz w:val="24"/>
          <w:szCs w:val="24"/>
        </w:rPr>
        <w:t>23.</w:t>
      </w:r>
      <w:r w:rsidRPr="00FC553F">
        <w:rPr>
          <w:rFonts w:ascii="Arial" w:hAnsi="Arial"/>
          <w:b/>
          <w:color w:val="000000"/>
          <w:sz w:val="24"/>
          <w:szCs w:val="24"/>
        </w:rPr>
        <w:tab/>
        <w:t>Substandard or misbranded food</w:t>
      </w:r>
      <w:r w:rsidRPr="00FC553F">
        <w:rPr>
          <w:rFonts w:ascii="Arial" w:hAnsi="Arial"/>
          <w:color w:val="000000"/>
          <w:sz w:val="24"/>
          <w:szCs w:val="24"/>
        </w:rPr>
        <w:t xml:space="preserve">.– Any person who manufactures for sale, stores, sells, distributes, imports or exports any food which is not of standard or misbranded, shall be liable to imprisonment for a term which may extend to six months but which shall not be less than one month and fine which may extend to one million rupees but which shall not be less than one hundred thousand rupees.” </w:t>
      </w:r>
    </w:p>
    <w:p w:rsidR="00544EAF" w:rsidRDefault="00544EAF" w:rsidP="00FC553F">
      <w:pPr>
        <w:spacing w:after="0" w:line="240" w:lineRule="auto"/>
        <w:jc w:val="both"/>
        <w:rPr>
          <w:rFonts w:ascii="Arial" w:hAnsi="Arial"/>
          <w:b/>
          <w:sz w:val="24"/>
          <w:szCs w:val="24"/>
        </w:rPr>
      </w:pPr>
    </w:p>
    <w:p w:rsidR="00544EAF" w:rsidRPr="00FC553F" w:rsidRDefault="00544EAF" w:rsidP="00FC553F">
      <w:pPr>
        <w:spacing w:after="0" w:line="240" w:lineRule="auto"/>
        <w:jc w:val="both"/>
        <w:rPr>
          <w:rFonts w:ascii="Arial" w:hAnsi="Arial"/>
          <w:sz w:val="24"/>
          <w:szCs w:val="24"/>
        </w:rPr>
      </w:pPr>
      <w:r w:rsidRPr="00FC553F">
        <w:rPr>
          <w:rFonts w:ascii="Arial" w:hAnsi="Arial"/>
          <w:b/>
          <w:sz w:val="24"/>
          <w:szCs w:val="24"/>
        </w:rPr>
        <w:t>8.</w:t>
      </w:r>
      <w:r w:rsidRPr="00FC553F">
        <w:rPr>
          <w:rFonts w:ascii="Arial" w:hAnsi="Arial"/>
          <w:b/>
          <w:sz w:val="24"/>
          <w:szCs w:val="24"/>
        </w:rPr>
        <w:tab/>
      </w:r>
      <w:bookmarkStart w:id="7" w:name="A8"/>
      <w:bookmarkEnd w:id="7"/>
      <w:r w:rsidRPr="00FC553F">
        <w:rPr>
          <w:rFonts w:ascii="Arial" w:hAnsi="Arial"/>
          <w:b/>
          <w:sz w:val="24"/>
          <w:szCs w:val="24"/>
        </w:rPr>
        <w:t>Amendment in section 24 of Act XVI of 2011</w:t>
      </w:r>
      <w:r w:rsidRPr="00FC553F">
        <w:rPr>
          <w:rFonts w:ascii="Arial" w:hAnsi="Arial"/>
          <w:sz w:val="24"/>
          <w:szCs w:val="24"/>
        </w:rPr>
        <w:t xml:space="preserve">.– In the said Act, for section 24, </w:t>
      </w:r>
      <w:r w:rsidRPr="00FC553F">
        <w:rPr>
          <w:rFonts w:ascii="Arial" w:hAnsi="Arial"/>
          <w:iCs/>
          <w:sz w:val="24"/>
          <w:szCs w:val="24"/>
        </w:rPr>
        <w:t>the following shall be substituted:</w:t>
      </w:r>
      <w:r w:rsidRPr="00FC553F">
        <w:rPr>
          <w:rFonts w:ascii="Arial" w:hAnsi="Arial"/>
          <w:sz w:val="24"/>
          <w:szCs w:val="24"/>
        </w:rPr>
        <w:t xml:space="preserve"> </w:t>
      </w:r>
    </w:p>
    <w:p w:rsidR="00544EAF" w:rsidRPr="00FC553F" w:rsidRDefault="00544EAF" w:rsidP="00FC553F">
      <w:pPr>
        <w:spacing w:after="0" w:line="240" w:lineRule="auto"/>
        <w:ind w:left="720" w:right="-61"/>
        <w:jc w:val="both"/>
        <w:rPr>
          <w:rFonts w:ascii="Arial" w:hAnsi="Arial"/>
          <w:color w:val="000000"/>
          <w:sz w:val="24"/>
          <w:szCs w:val="24"/>
        </w:rPr>
      </w:pPr>
      <w:r w:rsidRPr="00FC553F">
        <w:rPr>
          <w:rFonts w:ascii="Arial" w:hAnsi="Arial"/>
          <w:color w:val="000000"/>
          <w:sz w:val="24"/>
          <w:szCs w:val="24"/>
        </w:rPr>
        <w:t>“</w:t>
      </w:r>
      <w:r w:rsidRPr="00FC553F">
        <w:rPr>
          <w:rFonts w:ascii="Arial" w:hAnsi="Arial"/>
          <w:b/>
          <w:color w:val="000000"/>
          <w:sz w:val="24"/>
          <w:szCs w:val="24"/>
        </w:rPr>
        <w:t>24.</w:t>
      </w:r>
      <w:r w:rsidRPr="00FC553F">
        <w:rPr>
          <w:rFonts w:ascii="Arial" w:hAnsi="Arial"/>
          <w:b/>
          <w:color w:val="000000"/>
          <w:sz w:val="24"/>
          <w:szCs w:val="24"/>
        </w:rPr>
        <w:tab/>
        <w:t>Unsafe food</w:t>
      </w:r>
      <w:r w:rsidRPr="00FC553F">
        <w:rPr>
          <w:rFonts w:ascii="Arial" w:hAnsi="Arial"/>
          <w:color w:val="000000"/>
          <w:sz w:val="24"/>
          <w:szCs w:val="24"/>
        </w:rPr>
        <w:t>.– A food operator, who manufactures for sale, stores, sells, distributes, imports or exports any unsafe food, shall be liable:</w:t>
      </w:r>
    </w:p>
    <w:p w:rsidR="00544EAF" w:rsidRPr="00FC553F" w:rsidRDefault="00544EAF" w:rsidP="00FC553F">
      <w:pPr>
        <w:spacing w:after="0" w:line="240" w:lineRule="auto"/>
        <w:ind w:left="2160" w:right="-61" w:hanging="720"/>
        <w:jc w:val="both"/>
        <w:rPr>
          <w:rFonts w:ascii="Arial" w:hAnsi="Arial"/>
          <w:color w:val="000000"/>
          <w:sz w:val="24"/>
          <w:szCs w:val="24"/>
        </w:rPr>
      </w:pPr>
      <w:r w:rsidRPr="00FC553F">
        <w:rPr>
          <w:rFonts w:ascii="Arial" w:hAnsi="Arial"/>
          <w:color w:val="000000"/>
          <w:sz w:val="24"/>
          <w:szCs w:val="24"/>
        </w:rPr>
        <w:t>(a)</w:t>
      </w:r>
      <w:r w:rsidRPr="00FC553F">
        <w:rPr>
          <w:rFonts w:ascii="Arial" w:hAnsi="Arial"/>
          <w:color w:val="000000"/>
          <w:sz w:val="24"/>
          <w:szCs w:val="24"/>
        </w:rPr>
        <w:tab/>
        <w:t>where the unsafe food does not result in injury to any person, to imprisonment for a term which may extend to six months but which shall not be less than one month and fine which may extend to one million rupees but which shall not be less than one hundred thousand rupees;</w:t>
      </w:r>
    </w:p>
    <w:p w:rsidR="00544EAF" w:rsidRPr="00FC553F" w:rsidRDefault="00544EAF" w:rsidP="00FC553F">
      <w:pPr>
        <w:spacing w:after="0" w:line="240" w:lineRule="auto"/>
        <w:ind w:left="2160" w:right="-61" w:hanging="720"/>
        <w:jc w:val="both"/>
        <w:rPr>
          <w:rFonts w:ascii="Arial" w:hAnsi="Arial"/>
          <w:color w:val="000000"/>
          <w:sz w:val="24"/>
          <w:szCs w:val="24"/>
        </w:rPr>
      </w:pPr>
      <w:r w:rsidRPr="00FC553F">
        <w:rPr>
          <w:rFonts w:ascii="Arial" w:hAnsi="Arial"/>
          <w:color w:val="000000"/>
          <w:sz w:val="24"/>
          <w:szCs w:val="24"/>
        </w:rPr>
        <w:t>(b)</w:t>
      </w:r>
      <w:r w:rsidRPr="00FC553F">
        <w:rPr>
          <w:rFonts w:ascii="Arial" w:hAnsi="Arial"/>
          <w:color w:val="000000"/>
          <w:sz w:val="24"/>
          <w:szCs w:val="24"/>
        </w:rPr>
        <w:tab/>
        <w:t>where such unsafe food results in injury to any person, to imprisonment for a term which may extend to three years but which shall not be less than three months and fine which may extend to one million rupees but which shall not be less than one hundred thousand rupees; or</w:t>
      </w:r>
    </w:p>
    <w:p w:rsidR="00544EAF" w:rsidRPr="00FC553F" w:rsidRDefault="00544EAF" w:rsidP="00FC553F">
      <w:pPr>
        <w:spacing w:after="0" w:line="240" w:lineRule="auto"/>
        <w:ind w:left="2160" w:right="-61" w:hanging="720"/>
        <w:jc w:val="both"/>
        <w:rPr>
          <w:rFonts w:ascii="Arial" w:hAnsi="Arial"/>
          <w:sz w:val="24"/>
          <w:szCs w:val="24"/>
        </w:rPr>
      </w:pPr>
      <w:r w:rsidRPr="00FC553F">
        <w:rPr>
          <w:rFonts w:ascii="Arial" w:hAnsi="Arial"/>
          <w:color w:val="000000"/>
          <w:sz w:val="24"/>
          <w:szCs w:val="24"/>
        </w:rPr>
        <w:t>(c)</w:t>
      </w:r>
      <w:r w:rsidRPr="00FC553F">
        <w:rPr>
          <w:rFonts w:ascii="Arial" w:hAnsi="Arial"/>
          <w:color w:val="000000"/>
          <w:sz w:val="24"/>
          <w:szCs w:val="24"/>
        </w:rPr>
        <w:tab/>
        <w:t>where such unsafe food results in death of a person, to imprisonment for a term which may extend to imprisonment for life but which shall not be less than ten years and fine which may extend to three million rupees but which shall not be less than two million rupees.”</w:t>
      </w:r>
      <w:r w:rsidRPr="00FC553F">
        <w:rPr>
          <w:rFonts w:ascii="Arial" w:hAnsi="Arial"/>
          <w:sz w:val="24"/>
          <w:szCs w:val="24"/>
        </w:rPr>
        <w:t xml:space="preserve"> </w:t>
      </w:r>
    </w:p>
    <w:p w:rsidR="00544EAF" w:rsidRDefault="00544EAF" w:rsidP="00FC553F">
      <w:pPr>
        <w:spacing w:after="0" w:line="240" w:lineRule="auto"/>
        <w:ind w:right="-61"/>
        <w:jc w:val="both"/>
        <w:rPr>
          <w:rFonts w:ascii="Arial" w:hAnsi="Arial"/>
          <w:b/>
          <w:sz w:val="24"/>
          <w:szCs w:val="24"/>
        </w:rPr>
      </w:pPr>
    </w:p>
    <w:p w:rsidR="00544EAF" w:rsidRPr="00FC553F" w:rsidRDefault="00544EAF" w:rsidP="00FC553F">
      <w:pPr>
        <w:spacing w:after="0" w:line="240" w:lineRule="auto"/>
        <w:ind w:right="-61"/>
        <w:jc w:val="both"/>
        <w:rPr>
          <w:rFonts w:ascii="Arial" w:hAnsi="Arial"/>
          <w:sz w:val="24"/>
          <w:szCs w:val="24"/>
        </w:rPr>
      </w:pPr>
      <w:r w:rsidRPr="00FC553F">
        <w:rPr>
          <w:rFonts w:ascii="Arial" w:hAnsi="Arial"/>
          <w:b/>
          <w:sz w:val="24"/>
          <w:szCs w:val="24"/>
        </w:rPr>
        <w:t>9.</w:t>
      </w:r>
      <w:r w:rsidRPr="00FC553F">
        <w:rPr>
          <w:rFonts w:ascii="Arial" w:hAnsi="Arial"/>
          <w:b/>
          <w:sz w:val="24"/>
          <w:szCs w:val="24"/>
        </w:rPr>
        <w:tab/>
      </w:r>
      <w:bookmarkStart w:id="8" w:name="A9"/>
      <w:bookmarkEnd w:id="8"/>
      <w:r w:rsidRPr="00FC553F">
        <w:rPr>
          <w:rFonts w:ascii="Arial" w:hAnsi="Arial"/>
          <w:b/>
          <w:sz w:val="24"/>
          <w:szCs w:val="24"/>
        </w:rPr>
        <w:t>Amendment in section 25 of Act XVI of 2011</w:t>
      </w:r>
      <w:r w:rsidRPr="00FC553F">
        <w:rPr>
          <w:rFonts w:ascii="Arial" w:hAnsi="Arial"/>
          <w:sz w:val="24"/>
          <w:szCs w:val="24"/>
        </w:rPr>
        <w:t>.– In the said Act, in section 25:</w:t>
      </w:r>
    </w:p>
    <w:p w:rsidR="00544EAF" w:rsidRPr="00FC553F" w:rsidRDefault="00544EAF" w:rsidP="00FC553F">
      <w:pPr>
        <w:spacing w:after="0" w:line="240" w:lineRule="auto"/>
        <w:ind w:left="1440" w:right="-61" w:hanging="720"/>
        <w:jc w:val="both"/>
        <w:rPr>
          <w:rFonts w:ascii="Arial" w:hAnsi="Arial"/>
          <w:sz w:val="24"/>
          <w:szCs w:val="24"/>
        </w:rPr>
      </w:pPr>
      <w:r w:rsidRPr="00FC553F">
        <w:rPr>
          <w:rFonts w:ascii="Arial" w:hAnsi="Arial"/>
          <w:sz w:val="24"/>
          <w:szCs w:val="24"/>
        </w:rPr>
        <w:t>(a)</w:t>
      </w:r>
      <w:r w:rsidRPr="00FC553F">
        <w:rPr>
          <w:rFonts w:ascii="Arial" w:hAnsi="Arial"/>
          <w:sz w:val="24"/>
          <w:szCs w:val="24"/>
        </w:rPr>
        <w:tab/>
        <w:t>in subsection (1), for the words “</w:t>
      </w:r>
      <w:r w:rsidRPr="00FC553F">
        <w:rPr>
          <w:rFonts w:ascii="Arial" w:hAnsi="Arial"/>
          <w:color w:val="000000"/>
          <w:sz w:val="24"/>
          <w:szCs w:val="24"/>
        </w:rPr>
        <w:t>six months and fine which may extend to one million rupees</w:t>
      </w:r>
      <w:r w:rsidRPr="00FC553F">
        <w:rPr>
          <w:rFonts w:ascii="Arial" w:hAnsi="Arial"/>
          <w:sz w:val="24"/>
          <w:szCs w:val="24"/>
        </w:rPr>
        <w:t xml:space="preserve">”, the words “one year </w:t>
      </w:r>
      <w:r w:rsidRPr="00FC553F">
        <w:rPr>
          <w:rFonts w:ascii="Arial" w:hAnsi="Arial"/>
          <w:color w:val="000000"/>
          <w:sz w:val="24"/>
          <w:szCs w:val="24"/>
        </w:rPr>
        <w:t>but which shall not be less than six months and fine which may extend to two million rupees but which shall not be less than one million rupees</w:t>
      </w:r>
      <w:r w:rsidRPr="00FC553F">
        <w:rPr>
          <w:rFonts w:ascii="Arial" w:hAnsi="Arial"/>
          <w:sz w:val="24"/>
          <w:szCs w:val="24"/>
        </w:rPr>
        <w:t>” shall be substituted; and</w:t>
      </w:r>
    </w:p>
    <w:p w:rsidR="00544EAF" w:rsidRPr="00FC553F" w:rsidRDefault="00544EAF" w:rsidP="00FC553F">
      <w:pPr>
        <w:spacing w:after="0" w:line="240" w:lineRule="auto"/>
        <w:ind w:left="1440" w:right="-61" w:hanging="720"/>
        <w:jc w:val="both"/>
        <w:rPr>
          <w:rFonts w:ascii="Arial" w:hAnsi="Arial"/>
          <w:iCs/>
          <w:sz w:val="24"/>
          <w:szCs w:val="24"/>
        </w:rPr>
      </w:pPr>
      <w:r w:rsidRPr="00FC553F">
        <w:rPr>
          <w:rFonts w:ascii="Arial" w:hAnsi="Arial"/>
          <w:sz w:val="24"/>
          <w:szCs w:val="24"/>
        </w:rPr>
        <w:t>(b)</w:t>
      </w:r>
      <w:r w:rsidRPr="00FC553F">
        <w:rPr>
          <w:rFonts w:ascii="Arial" w:hAnsi="Arial"/>
          <w:sz w:val="24"/>
          <w:szCs w:val="24"/>
        </w:rPr>
        <w:tab/>
        <w:t>in subsection (2), for the words “</w:t>
      </w:r>
      <w:r w:rsidRPr="00FC553F">
        <w:rPr>
          <w:rFonts w:ascii="Arial" w:hAnsi="Arial"/>
          <w:color w:val="000000"/>
          <w:sz w:val="24"/>
          <w:szCs w:val="24"/>
        </w:rPr>
        <w:t>six months and fine which may extend to one million rupees</w:t>
      </w:r>
      <w:r w:rsidRPr="00FC553F">
        <w:rPr>
          <w:rFonts w:ascii="Arial" w:hAnsi="Arial"/>
          <w:sz w:val="24"/>
          <w:szCs w:val="24"/>
        </w:rPr>
        <w:t xml:space="preserve">”, the words “one year </w:t>
      </w:r>
      <w:r w:rsidRPr="00FC553F">
        <w:rPr>
          <w:rFonts w:ascii="Arial" w:hAnsi="Arial"/>
          <w:color w:val="000000"/>
          <w:sz w:val="24"/>
          <w:szCs w:val="24"/>
        </w:rPr>
        <w:t>but which shall not be less than six months and fine which may extend to two million rupees but which shall not be less than one million rupees</w:t>
      </w:r>
      <w:r w:rsidRPr="00FC553F">
        <w:rPr>
          <w:rFonts w:ascii="Arial" w:hAnsi="Arial"/>
          <w:sz w:val="24"/>
          <w:szCs w:val="24"/>
        </w:rPr>
        <w:t>” shall be substituted.</w:t>
      </w:r>
    </w:p>
    <w:p w:rsidR="00544EAF" w:rsidRDefault="00544EAF" w:rsidP="00FC553F">
      <w:pPr>
        <w:spacing w:after="0" w:line="240" w:lineRule="auto"/>
        <w:ind w:right="-61"/>
        <w:jc w:val="both"/>
        <w:rPr>
          <w:rFonts w:ascii="Arial" w:hAnsi="Arial"/>
          <w:b/>
          <w:sz w:val="24"/>
          <w:szCs w:val="24"/>
        </w:rPr>
      </w:pPr>
    </w:p>
    <w:p w:rsidR="00544EAF" w:rsidRPr="00FC553F" w:rsidRDefault="00544EAF" w:rsidP="00FC553F">
      <w:pPr>
        <w:spacing w:after="0" w:line="240" w:lineRule="auto"/>
        <w:ind w:right="-61"/>
        <w:jc w:val="both"/>
        <w:rPr>
          <w:rFonts w:ascii="Arial" w:hAnsi="Arial"/>
          <w:sz w:val="24"/>
          <w:szCs w:val="24"/>
        </w:rPr>
      </w:pPr>
      <w:r w:rsidRPr="00FC553F">
        <w:rPr>
          <w:rFonts w:ascii="Arial" w:hAnsi="Arial"/>
          <w:b/>
          <w:sz w:val="24"/>
          <w:szCs w:val="24"/>
        </w:rPr>
        <w:t>10.</w:t>
      </w:r>
      <w:r w:rsidRPr="00FC553F">
        <w:rPr>
          <w:rFonts w:ascii="Arial" w:hAnsi="Arial"/>
          <w:b/>
          <w:sz w:val="24"/>
          <w:szCs w:val="24"/>
        </w:rPr>
        <w:tab/>
      </w:r>
      <w:bookmarkStart w:id="9" w:name="B1"/>
      <w:bookmarkEnd w:id="9"/>
      <w:r w:rsidRPr="00FC553F">
        <w:rPr>
          <w:rFonts w:ascii="Arial" w:hAnsi="Arial"/>
          <w:b/>
          <w:sz w:val="24"/>
          <w:szCs w:val="24"/>
        </w:rPr>
        <w:t>Amendment in section 26 of Act XVI of 2011</w:t>
      </w:r>
      <w:r w:rsidRPr="00FC553F">
        <w:rPr>
          <w:rFonts w:ascii="Arial" w:hAnsi="Arial"/>
          <w:sz w:val="24"/>
          <w:szCs w:val="24"/>
        </w:rPr>
        <w:t>.– In the said Act, in section 26:</w:t>
      </w:r>
    </w:p>
    <w:p w:rsidR="00544EAF" w:rsidRPr="00FC553F" w:rsidRDefault="00544EAF" w:rsidP="00FC553F">
      <w:pPr>
        <w:spacing w:after="0" w:line="240" w:lineRule="auto"/>
        <w:ind w:left="1440" w:right="-61" w:hanging="720"/>
        <w:jc w:val="both"/>
        <w:rPr>
          <w:rFonts w:ascii="Arial" w:hAnsi="Arial"/>
          <w:sz w:val="24"/>
          <w:szCs w:val="24"/>
        </w:rPr>
      </w:pPr>
      <w:r w:rsidRPr="00FC553F">
        <w:rPr>
          <w:rFonts w:ascii="Arial" w:hAnsi="Arial"/>
          <w:sz w:val="24"/>
          <w:szCs w:val="24"/>
        </w:rPr>
        <w:t>(a)</w:t>
      </w:r>
      <w:r w:rsidRPr="00FC553F">
        <w:rPr>
          <w:rFonts w:ascii="Arial" w:hAnsi="Arial"/>
          <w:sz w:val="24"/>
          <w:szCs w:val="24"/>
        </w:rPr>
        <w:tab/>
        <w:t>in subsection (1), for the words “</w:t>
      </w:r>
      <w:r w:rsidRPr="00FC553F">
        <w:rPr>
          <w:rFonts w:ascii="Arial" w:hAnsi="Arial"/>
          <w:color w:val="000000"/>
          <w:sz w:val="24"/>
          <w:szCs w:val="24"/>
        </w:rPr>
        <w:t>six months and fine which may extend to one million rupees</w:t>
      </w:r>
      <w:r w:rsidRPr="00FC553F">
        <w:rPr>
          <w:rFonts w:ascii="Arial" w:hAnsi="Arial"/>
          <w:sz w:val="24"/>
          <w:szCs w:val="24"/>
        </w:rPr>
        <w:t xml:space="preserve">”, the words “one year </w:t>
      </w:r>
      <w:r w:rsidRPr="00FC553F">
        <w:rPr>
          <w:rFonts w:ascii="Arial" w:hAnsi="Arial"/>
          <w:color w:val="000000"/>
          <w:sz w:val="24"/>
          <w:szCs w:val="24"/>
        </w:rPr>
        <w:t xml:space="preserve">but which shall not be less than six months and fine which may extend to one million rupees but which shall not be less than </w:t>
      </w:r>
      <w:r w:rsidRPr="00FC553F">
        <w:rPr>
          <w:rFonts w:ascii="Arial" w:hAnsi="Arial"/>
          <w:bCs/>
          <w:sz w:val="24"/>
          <w:szCs w:val="24"/>
        </w:rPr>
        <w:t>five hundred thousand</w:t>
      </w:r>
      <w:r w:rsidRPr="00FC553F">
        <w:rPr>
          <w:rFonts w:ascii="Arial" w:hAnsi="Arial"/>
          <w:color w:val="000000"/>
          <w:sz w:val="24"/>
          <w:szCs w:val="24"/>
        </w:rPr>
        <w:t xml:space="preserve"> rupees</w:t>
      </w:r>
      <w:r w:rsidRPr="00FC553F">
        <w:rPr>
          <w:rFonts w:ascii="Arial" w:hAnsi="Arial"/>
          <w:sz w:val="24"/>
          <w:szCs w:val="24"/>
        </w:rPr>
        <w:t>” shall be substituted; and</w:t>
      </w:r>
    </w:p>
    <w:p w:rsidR="00544EAF" w:rsidRPr="00FC553F" w:rsidRDefault="00544EAF" w:rsidP="00FC553F">
      <w:pPr>
        <w:spacing w:after="0" w:line="240" w:lineRule="auto"/>
        <w:ind w:left="1440" w:right="-61" w:hanging="720"/>
        <w:jc w:val="both"/>
        <w:rPr>
          <w:rFonts w:ascii="Arial" w:hAnsi="Arial"/>
          <w:iCs/>
          <w:sz w:val="24"/>
          <w:szCs w:val="24"/>
        </w:rPr>
      </w:pPr>
      <w:r w:rsidRPr="00FC553F">
        <w:rPr>
          <w:rFonts w:ascii="Arial" w:hAnsi="Arial"/>
          <w:sz w:val="24"/>
          <w:szCs w:val="24"/>
        </w:rPr>
        <w:t>(b)</w:t>
      </w:r>
      <w:r w:rsidRPr="00FC553F">
        <w:rPr>
          <w:rFonts w:ascii="Arial" w:hAnsi="Arial"/>
          <w:sz w:val="24"/>
          <w:szCs w:val="24"/>
        </w:rPr>
        <w:tab/>
        <w:t>in subsection (2), for the words “</w:t>
      </w:r>
      <w:r w:rsidRPr="00FC553F">
        <w:rPr>
          <w:rFonts w:ascii="Arial" w:hAnsi="Arial"/>
          <w:color w:val="000000"/>
          <w:sz w:val="24"/>
          <w:szCs w:val="24"/>
        </w:rPr>
        <w:t>six months and fine which may extend to one million rupees</w:t>
      </w:r>
      <w:r w:rsidRPr="00FC553F">
        <w:rPr>
          <w:rFonts w:ascii="Arial" w:hAnsi="Arial"/>
          <w:sz w:val="24"/>
          <w:szCs w:val="24"/>
        </w:rPr>
        <w:t xml:space="preserve">”, the words “one year </w:t>
      </w:r>
      <w:r w:rsidRPr="00FC553F">
        <w:rPr>
          <w:rFonts w:ascii="Arial" w:hAnsi="Arial"/>
          <w:color w:val="000000"/>
          <w:sz w:val="24"/>
          <w:szCs w:val="24"/>
        </w:rPr>
        <w:t xml:space="preserve">but which shall not be less than six months and fine which may extend to one million rupees but which shall not be less than </w:t>
      </w:r>
      <w:r w:rsidRPr="00FC553F">
        <w:rPr>
          <w:rFonts w:ascii="Arial" w:hAnsi="Arial"/>
          <w:bCs/>
          <w:sz w:val="24"/>
          <w:szCs w:val="24"/>
        </w:rPr>
        <w:t>five hundred thousand</w:t>
      </w:r>
      <w:r w:rsidRPr="00FC553F">
        <w:rPr>
          <w:rFonts w:ascii="Arial" w:hAnsi="Arial"/>
          <w:color w:val="000000"/>
          <w:sz w:val="24"/>
          <w:szCs w:val="24"/>
        </w:rPr>
        <w:t xml:space="preserve"> rupees</w:t>
      </w:r>
      <w:r w:rsidRPr="00FC553F">
        <w:rPr>
          <w:rFonts w:ascii="Arial" w:hAnsi="Arial"/>
          <w:sz w:val="24"/>
          <w:szCs w:val="24"/>
        </w:rPr>
        <w:t>” shall be substituted.</w:t>
      </w:r>
    </w:p>
    <w:p w:rsidR="00544EAF" w:rsidRDefault="00544EAF" w:rsidP="00FC553F">
      <w:pPr>
        <w:spacing w:after="0" w:line="240" w:lineRule="auto"/>
        <w:ind w:right="-61"/>
        <w:jc w:val="both"/>
        <w:rPr>
          <w:rFonts w:ascii="Arial" w:hAnsi="Arial"/>
          <w:b/>
          <w:sz w:val="24"/>
          <w:szCs w:val="24"/>
        </w:rPr>
      </w:pPr>
    </w:p>
    <w:p w:rsidR="00544EAF" w:rsidRPr="00FC553F" w:rsidRDefault="00544EAF" w:rsidP="00FC553F">
      <w:pPr>
        <w:spacing w:after="0" w:line="240" w:lineRule="auto"/>
        <w:ind w:right="-61"/>
        <w:jc w:val="both"/>
        <w:rPr>
          <w:rFonts w:ascii="Arial" w:hAnsi="Arial"/>
          <w:sz w:val="24"/>
          <w:szCs w:val="24"/>
        </w:rPr>
      </w:pPr>
      <w:r w:rsidRPr="00FC553F">
        <w:rPr>
          <w:rFonts w:ascii="Arial" w:hAnsi="Arial"/>
          <w:b/>
          <w:sz w:val="24"/>
          <w:szCs w:val="24"/>
        </w:rPr>
        <w:t>11.</w:t>
      </w:r>
      <w:r w:rsidRPr="00FC553F">
        <w:rPr>
          <w:rFonts w:ascii="Arial" w:hAnsi="Arial"/>
          <w:b/>
          <w:sz w:val="24"/>
          <w:szCs w:val="24"/>
        </w:rPr>
        <w:tab/>
      </w:r>
      <w:bookmarkStart w:id="10" w:name="B2"/>
      <w:bookmarkEnd w:id="10"/>
      <w:r w:rsidRPr="00FC553F">
        <w:rPr>
          <w:rFonts w:ascii="Arial" w:hAnsi="Arial"/>
          <w:b/>
          <w:sz w:val="24"/>
          <w:szCs w:val="24"/>
        </w:rPr>
        <w:t>Amendment in section 28 of Act XVI of 2011</w:t>
      </w:r>
      <w:r w:rsidRPr="00FC553F">
        <w:rPr>
          <w:rFonts w:ascii="Arial" w:hAnsi="Arial"/>
          <w:sz w:val="24"/>
          <w:szCs w:val="24"/>
        </w:rPr>
        <w:t>.– In the said Act, for section 28, the following shall be substituted:</w:t>
      </w:r>
    </w:p>
    <w:p w:rsidR="00544EAF" w:rsidRPr="00FC553F" w:rsidRDefault="00544EAF" w:rsidP="00FC553F">
      <w:pPr>
        <w:spacing w:after="0" w:line="240" w:lineRule="auto"/>
        <w:ind w:left="720" w:right="-61"/>
        <w:jc w:val="both"/>
        <w:rPr>
          <w:rFonts w:ascii="Arial" w:hAnsi="Arial"/>
          <w:color w:val="000000"/>
          <w:sz w:val="24"/>
          <w:szCs w:val="24"/>
        </w:rPr>
      </w:pPr>
      <w:r w:rsidRPr="00FC553F">
        <w:rPr>
          <w:rFonts w:ascii="Arial" w:hAnsi="Arial"/>
          <w:color w:val="000000"/>
          <w:sz w:val="24"/>
          <w:szCs w:val="24"/>
        </w:rPr>
        <w:t>“</w:t>
      </w:r>
      <w:r w:rsidRPr="00FC553F">
        <w:rPr>
          <w:rFonts w:ascii="Arial" w:hAnsi="Arial"/>
          <w:b/>
          <w:color w:val="000000"/>
          <w:sz w:val="24"/>
          <w:szCs w:val="24"/>
        </w:rPr>
        <w:t>28.</w:t>
      </w:r>
      <w:r w:rsidRPr="00FC553F">
        <w:rPr>
          <w:rFonts w:ascii="Arial" w:hAnsi="Arial"/>
          <w:b/>
          <w:color w:val="000000"/>
          <w:sz w:val="24"/>
          <w:szCs w:val="24"/>
        </w:rPr>
        <w:tab/>
        <w:t>Unhygienic or unsanitary conditions</w:t>
      </w:r>
      <w:r w:rsidRPr="00FC553F">
        <w:rPr>
          <w:rFonts w:ascii="Arial" w:hAnsi="Arial"/>
          <w:color w:val="000000"/>
          <w:sz w:val="24"/>
          <w:szCs w:val="24"/>
        </w:rPr>
        <w:t>.– Any person</w:t>
      </w:r>
      <w:r w:rsidRPr="00FC553F">
        <w:rPr>
          <w:rFonts w:ascii="Arial" w:hAnsi="Arial"/>
          <w:sz w:val="24"/>
          <w:szCs w:val="24"/>
        </w:rPr>
        <w:t>,</w:t>
      </w:r>
      <w:r w:rsidRPr="00FC553F">
        <w:rPr>
          <w:rFonts w:ascii="Arial" w:hAnsi="Arial"/>
          <w:color w:val="000000"/>
          <w:sz w:val="24"/>
          <w:szCs w:val="24"/>
        </w:rPr>
        <w:t xml:space="preserve"> who manufactures or processes or keeps any food under unhygienic or unsanitary conditions, shall be liable to imprisonment for a term which may extend to six months but which shall not be less than three days and fine which may extend to one million rupees but which shall not be less than </w:t>
      </w:r>
      <w:r w:rsidRPr="00FC553F">
        <w:rPr>
          <w:rFonts w:ascii="Arial" w:hAnsi="Arial"/>
          <w:bCs/>
          <w:sz w:val="24"/>
          <w:szCs w:val="24"/>
        </w:rPr>
        <w:t>twenty thousand</w:t>
      </w:r>
      <w:r w:rsidRPr="00FC553F">
        <w:rPr>
          <w:rFonts w:ascii="Arial" w:hAnsi="Arial"/>
          <w:color w:val="000000"/>
          <w:sz w:val="24"/>
          <w:szCs w:val="24"/>
        </w:rPr>
        <w:t xml:space="preserve"> rupees.” </w:t>
      </w:r>
    </w:p>
    <w:p w:rsidR="00544EAF" w:rsidRDefault="00544EAF" w:rsidP="00FC553F">
      <w:pPr>
        <w:spacing w:after="0" w:line="240" w:lineRule="auto"/>
        <w:ind w:right="-61"/>
        <w:jc w:val="both"/>
        <w:rPr>
          <w:rFonts w:ascii="Arial" w:hAnsi="Arial"/>
          <w:b/>
          <w:sz w:val="24"/>
          <w:szCs w:val="24"/>
        </w:rPr>
      </w:pPr>
    </w:p>
    <w:p w:rsidR="00544EAF" w:rsidRPr="00FC553F" w:rsidRDefault="00544EAF" w:rsidP="00FC553F">
      <w:pPr>
        <w:spacing w:after="0" w:line="240" w:lineRule="auto"/>
        <w:ind w:right="-61"/>
        <w:jc w:val="both"/>
        <w:rPr>
          <w:rFonts w:ascii="Arial" w:hAnsi="Arial"/>
          <w:sz w:val="24"/>
          <w:szCs w:val="24"/>
        </w:rPr>
      </w:pPr>
      <w:r w:rsidRPr="00FC553F">
        <w:rPr>
          <w:rFonts w:ascii="Arial" w:hAnsi="Arial"/>
          <w:b/>
          <w:sz w:val="24"/>
          <w:szCs w:val="24"/>
        </w:rPr>
        <w:t>12.</w:t>
      </w:r>
      <w:r w:rsidRPr="00FC553F">
        <w:rPr>
          <w:rFonts w:ascii="Arial" w:hAnsi="Arial"/>
          <w:b/>
          <w:sz w:val="24"/>
          <w:szCs w:val="24"/>
        </w:rPr>
        <w:tab/>
      </w:r>
      <w:bookmarkStart w:id="11" w:name="B3"/>
      <w:bookmarkEnd w:id="11"/>
      <w:r w:rsidRPr="00FC553F">
        <w:rPr>
          <w:rFonts w:ascii="Arial" w:hAnsi="Arial"/>
          <w:b/>
          <w:sz w:val="24"/>
          <w:szCs w:val="24"/>
        </w:rPr>
        <w:t>Amendment in section 32 of Act XVI of 2011</w:t>
      </w:r>
      <w:r w:rsidRPr="00FC553F">
        <w:rPr>
          <w:rFonts w:ascii="Arial" w:hAnsi="Arial"/>
          <w:sz w:val="24"/>
          <w:szCs w:val="24"/>
        </w:rPr>
        <w:t>.– In the said Act, for section 32, the following shall be substituted:</w:t>
      </w:r>
    </w:p>
    <w:p w:rsidR="00544EAF" w:rsidRPr="00FC553F" w:rsidRDefault="00544EAF" w:rsidP="00FC553F">
      <w:pPr>
        <w:spacing w:after="0" w:line="240" w:lineRule="auto"/>
        <w:ind w:left="720" w:right="-61"/>
        <w:jc w:val="both"/>
        <w:rPr>
          <w:rFonts w:ascii="Arial" w:hAnsi="Arial"/>
          <w:sz w:val="24"/>
          <w:szCs w:val="24"/>
        </w:rPr>
      </w:pPr>
      <w:r w:rsidRPr="00FC553F">
        <w:rPr>
          <w:rFonts w:ascii="Arial" w:hAnsi="Arial"/>
          <w:sz w:val="24"/>
          <w:szCs w:val="24"/>
        </w:rPr>
        <w:t>“</w:t>
      </w:r>
      <w:r w:rsidRPr="00FC553F">
        <w:rPr>
          <w:rFonts w:ascii="Arial" w:hAnsi="Arial"/>
          <w:b/>
          <w:color w:val="000000"/>
          <w:sz w:val="24"/>
          <w:szCs w:val="24"/>
        </w:rPr>
        <w:t>32.</w:t>
      </w:r>
      <w:r w:rsidRPr="00FC553F">
        <w:rPr>
          <w:rFonts w:ascii="Arial" w:hAnsi="Arial"/>
          <w:b/>
          <w:color w:val="000000"/>
          <w:sz w:val="24"/>
          <w:szCs w:val="24"/>
        </w:rPr>
        <w:tab/>
        <w:t>Business without licence</w:t>
      </w:r>
      <w:r w:rsidRPr="00FC553F">
        <w:rPr>
          <w:rFonts w:ascii="Arial" w:hAnsi="Arial"/>
          <w:color w:val="000000"/>
          <w:sz w:val="24"/>
          <w:szCs w:val="24"/>
        </w:rPr>
        <w:t xml:space="preserve">.– If a food operator manufactures, sells, offers for sale, stores or distributes or imports any food without the prescribed registration or licence, he shall be liable to imprisonment for a term which may extend to one year but which shall not be less than three days and fine which may extend to five hundred thousand rupees but which shall not be less than </w:t>
      </w:r>
      <w:r w:rsidRPr="00FC553F">
        <w:rPr>
          <w:rFonts w:ascii="Arial" w:hAnsi="Arial"/>
          <w:bCs/>
          <w:sz w:val="24"/>
          <w:szCs w:val="24"/>
        </w:rPr>
        <w:t>ten thousand</w:t>
      </w:r>
      <w:r w:rsidRPr="00FC553F">
        <w:rPr>
          <w:rFonts w:ascii="Arial" w:hAnsi="Arial"/>
          <w:color w:val="000000"/>
          <w:sz w:val="24"/>
          <w:szCs w:val="24"/>
        </w:rPr>
        <w:t xml:space="preserve"> rupees.</w:t>
      </w:r>
      <w:r w:rsidRPr="00FC553F">
        <w:rPr>
          <w:rFonts w:ascii="Arial" w:hAnsi="Arial"/>
          <w:sz w:val="24"/>
          <w:szCs w:val="24"/>
        </w:rPr>
        <w:t>”</w:t>
      </w:r>
    </w:p>
    <w:p w:rsidR="00544EAF" w:rsidRDefault="00544EAF" w:rsidP="00FC553F">
      <w:pPr>
        <w:spacing w:after="0" w:line="240" w:lineRule="auto"/>
        <w:ind w:right="-61"/>
        <w:jc w:val="both"/>
        <w:rPr>
          <w:rFonts w:ascii="Arial" w:hAnsi="Arial"/>
          <w:b/>
          <w:sz w:val="24"/>
          <w:szCs w:val="24"/>
        </w:rPr>
      </w:pPr>
      <w:bookmarkStart w:id="12" w:name="_ftnref11"/>
    </w:p>
    <w:p w:rsidR="00544EAF" w:rsidRPr="00FC553F" w:rsidRDefault="00544EAF" w:rsidP="00FC553F">
      <w:pPr>
        <w:spacing w:after="0" w:line="240" w:lineRule="auto"/>
        <w:ind w:right="-61"/>
        <w:jc w:val="both"/>
        <w:rPr>
          <w:rFonts w:ascii="Arial" w:hAnsi="Arial"/>
          <w:sz w:val="24"/>
          <w:szCs w:val="24"/>
        </w:rPr>
      </w:pPr>
      <w:r w:rsidRPr="00FC553F">
        <w:rPr>
          <w:rFonts w:ascii="Arial" w:hAnsi="Arial"/>
          <w:b/>
          <w:sz w:val="24"/>
          <w:szCs w:val="24"/>
        </w:rPr>
        <w:t>13.</w:t>
      </w:r>
      <w:r w:rsidRPr="00FC553F">
        <w:rPr>
          <w:rFonts w:ascii="Arial" w:hAnsi="Arial"/>
          <w:b/>
          <w:sz w:val="24"/>
          <w:szCs w:val="24"/>
        </w:rPr>
        <w:tab/>
      </w:r>
      <w:bookmarkStart w:id="13" w:name="B4"/>
      <w:bookmarkEnd w:id="13"/>
      <w:r w:rsidRPr="00FC553F">
        <w:rPr>
          <w:rFonts w:ascii="Arial" w:hAnsi="Arial"/>
          <w:b/>
          <w:sz w:val="24"/>
          <w:szCs w:val="24"/>
        </w:rPr>
        <w:t>Amendment in section 39 of Act XVI of 2011</w:t>
      </w:r>
      <w:r w:rsidRPr="00FC553F">
        <w:rPr>
          <w:rFonts w:ascii="Arial" w:hAnsi="Arial"/>
          <w:sz w:val="24"/>
          <w:szCs w:val="24"/>
        </w:rPr>
        <w:t>.– In the said Act, in section 39, for subsection (1), the following shall be substituted:</w:t>
      </w:r>
    </w:p>
    <w:p w:rsidR="00544EAF" w:rsidRPr="00FC553F" w:rsidRDefault="00544EAF" w:rsidP="00FC553F">
      <w:pPr>
        <w:autoSpaceDE w:val="0"/>
        <w:autoSpaceDN w:val="0"/>
        <w:adjustRightInd w:val="0"/>
        <w:spacing w:after="0" w:line="240" w:lineRule="auto"/>
        <w:ind w:left="720" w:right="-61"/>
        <w:jc w:val="both"/>
        <w:rPr>
          <w:rFonts w:ascii="Arial" w:hAnsi="Arial"/>
          <w:sz w:val="24"/>
          <w:szCs w:val="24"/>
        </w:rPr>
      </w:pPr>
      <w:r w:rsidRPr="00FC553F">
        <w:rPr>
          <w:rFonts w:ascii="Arial" w:hAnsi="Arial"/>
          <w:sz w:val="24"/>
          <w:szCs w:val="24"/>
        </w:rPr>
        <w:t>“(1) On information received from any source, the Food Authority may, for reasons to be recorded in writing–</w:t>
      </w:r>
    </w:p>
    <w:p w:rsidR="00544EAF" w:rsidRPr="00FC553F" w:rsidRDefault="00544EAF" w:rsidP="00FC553F">
      <w:pPr>
        <w:pStyle w:val="ListParagraph"/>
        <w:numPr>
          <w:ilvl w:val="0"/>
          <w:numId w:val="5"/>
        </w:numPr>
        <w:autoSpaceDE w:val="0"/>
        <w:autoSpaceDN w:val="0"/>
        <w:adjustRightInd w:val="0"/>
        <w:spacing w:after="0" w:line="240" w:lineRule="auto"/>
        <w:ind w:right="-61"/>
        <w:contextualSpacing w:val="0"/>
        <w:jc w:val="both"/>
        <w:rPr>
          <w:rFonts w:ascii="Arial" w:hAnsi="Arial"/>
          <w:sz w:val="24"/>
          <w:szCs w:val="24"/>
        </w:rPr>
      </w:pPr>
      <w:r w:rsidRPr="00FC553F">
        <w:rPr>
          <w:rFonts w:ascii="Arial" w:hAnsi="Arial"/>
          <w:sz w:val="24"/>
          <w:szCs w:val="24"/>
        </w:rPr>
        <w:t>register information of an offence under this Act;</w:t>
      </w:r>
    </w:p>
    <w:p w:rsidR="00544EAF" w:rsidRPr="00FC553F" w:rsidRDefault="00544EAF" w:rsidP="00FC553F">
      <w:pPr>
        <w:pStyle w:val="ListParagraph"/>
        <w:numPr>
          <w:ilvl w:val="0"/>
          <w:numId w:val="5"/>
        </w:numPr>
        <w:autoSpaceDE w:val="0"/>
        <w:autoSpaceDN w:val="0"/>
        <w:adjustRightInd w:val="0"/>
        <w:spacing w:after="0" w:line="240" w:lineRule="auto"/>
        <w:ind w:right="-61"/>
        <w:contextualSpacing w:val="0"/>
        <w:jc w:val="both"/>
        <w:rPr>
          <w:rFonts w:ascii="Arial" w:hAnsi="Arial"/>
          <w:sz w:val="24"/>
          <w:szCs w:val="24"/>
        </w:rPr>
      </w:pPr>
      <w:r w:rsidRPr="00FC553F">
        <w:rPr>
          <w:rFonts w:ascii="Arial" w:hAnsi="Arial"/>
          <w:sz w:val="24"/>
          <w:szCs w:val="24"/>
        </w:rPr>
        <w:t>submit complaint of an offence before the Special Court;</w:t>
      </w:r>
    </w:p>
    <w:p w:rsidR="00544EAF" w:rsidRPr="00FC553F" w:rsidRDefault="00544EAF" w:rsidP="00FC553F">
      <w:pPr>
        <w:autoSpaceDE w:val="0"/>
        <w:autoSpaceDN w:val="0"/>
        <w:adjustRightInd w:val="0"/>
        <w:spacing w:after="0" w:line="240" w:lineRule="auto"/>
        <w:ind w:left="720" w:right="-61" w:firstLine="720"/>
        <w:jc w:val="both"/>
        <w:rPr>
          <w:rFonts w:ascii="Arial" w:hAnsi="Arial"/>
          <w:sz w:val="24"/>
          <w:szCs w:val="24"/>
        </w:rPr>
      </w:pPr>
      <w:r w:rsidRPr="00FC553F">
        <w:rPr>
          <w:rFonts w:ascii="Arial" w:hAnsi="Arial"/>
          <w:sz w:val="24"/>
          <w:szCs w:val="24"/>
        </w:rPr>
        <w:t xml:space="preserve">(c) </w:t>
      </w:r>
      <w:r w:rsidRPr="00FC553F">
        <w:rPr>
          <w:rFonts w:ascii="Arial" w:hAnsi="Arial"/>
          <w:sz w:val="24"/>
          <w:szCs w:val="24"/>
        </w:rPr>
        <w:tab/>
        <w:t>suspend or cancel the licence of the food operator;</w:t>
      </w:r>
    </w:p>
    <w:p w:rsidR="00544EAF" w:rsidRPr="00FC553F" w:rsidRDefault="00544EAF" w:rsidP="00FC553F">
      <w:pPr>
        <w:autoSpaceDE w:val="0"/>
        <w:autoSpaceDN w:val="0"/>
        <w:adjustRightInd w:val="0"/>
        <w:spacing w:after="0" w:line="240" w:lineRule="auto"/>
        <w:ind w:left="2160" w:right="-61" w:hanging="720"/>
        <w:jc w:val="both"/>
        <w:rPr>
          <w:rFonts w:ascii="Arial" w:hAnsi="Arial"/>
          <w:sz w:val="24"/>
          <w:szCs w:val="24"/>
        </w:rPr>
      </w:pPr>
      <w:r w:rsidRPr="00FC553F">
        <w:rPr>
          <w:rFonts w:ascii="Arial" w:hAnsi="Arial"/>
          <w:sz w:val="24"/>
          <w:szCs w:val="24"/>
        </w:rPr>
        <w:t xml:space="preserve">(d) </w:t>
      </w:r>
      <w:r w:rsidRPr="00FC553F">
        <w:rPr>
          <w:rFonts w:ascii="Arial" w:hAnsi="Arial"/>
          <w:sz w:val="24"/>
          <w:szCs w:val="24"/>
        </w:rPr>
        <w:tab/>
        <w:t xml:space="preserve">impose fine on the food operator which may extend to one million rupees; </w:t>
      </w:r>
    </w:p>
    <w:p w:rsidR="00544EAF" w:rsidRPr="00FC553F" w:rsidRDefault="00544EAF" w:rsidP="00FC553F">
      <w:pPr>
        <w:autoSpaceDE w:val="0"/>
        <w:autoSpaceDN w:val="0"/>
        <w:adjustRightInd w:val="0"/>
        <w:spacing w:after="0" w:line="240" w:lineRule="auto"/>
        <w:ind w:left="2160" w:right="-61" w:hanging="720"/>
        <w:jc w:val="both"/>
        <w:rPr>
          <w:rFonts w:ascii="Arial" w:hAnsi="Arial"/>
          <w:sz w:val="24"/>
          <w:szCs w:val="24"/>
        </w:rPr>
      </w:pPr>
      <w:r w:rsidRPr="00FC553F">
        <w:rPr>
          <w:rFonts w:ascii="Arial" w:hAnsi="Arial"/>
          <w:sz w:val="24"/>
          <w:szCs w:val="24"/>
        </w:rPr>
        <w:t>(e)</w:t>
      </w:r>
      <w:r w:rsidRPr="00FC553F">
        <w:rPr>
          <w:rFonts w:ascii="Arial" w:hAnsi="Arial"/>
          <w:sz w:val="24"/>
          <w:szCs w:val="24"/>
        </w:rPr>
        <w:tab/>
        <w:t>direct destruction of an adulterated or unsafe food in the prescribed manner; or</w:t>
      </w:r>
    </w:p>
    <w:p w:rsidR="00544EAF" w:rsidRPr="00FC553F" w:rsidRDefault="00544EAF" w:rsidP="00FC553F">
      <w:pPr>
        <w:autoSpaceDE w:val="0"/>
        <w:autoSpaceDN w:val="0"/>
        <w:adjustRightInd w:val="0"/>
        <w:spacing w:after="0" w:line="240" w:lineRule="auto"/>
        <w:ind w:left="2160" w:right="-61" w:hanging="720"/>
        <w:jc w:val="both"/>
        <w:rPr>
          <w:rFonts w:ascii="Arial" w:hAnsi="Arial"/>
          <w:sz w:val="24"/>
          <w:szCs w:val="24"/>
        </w:rPr>
      </w:pPr>
      <w:r w:rsidRPr="00FC553F">
        <w:rPr>
          <w:rFonts w:ascii="Arial" w:hAnsi="Arial"/>
          <w:sz w:val="24"/>
          <w:szCs w:val="24"/>
        </w:rPr>
        <w:t xml:space="preserve">(f) </w:t>
      </w:r>
      <w:r w:rsidRPr="00FC553F">
        <w:rPr>
          <w:rFonts w:ascii="Arial" w:hAnsi="Arial"/>
          <w:sz w:val="24"/>
          <w:szCs w:val="24"/>
        </w:rPr>
        <w:tab/>
        <w:t>decide, if the circumstances so warrant, not to take any action.”</w:t>
      </w:r>
    </w:p>
    <w:p w:rsidR="00544EAF" w:rsidRDefault="00544EAF" w:rsidP="00FC553F">
      <w:pPr>
        <w:spacing w:after="0" w:line="240" w:lineRule="auto"/>
        <w:ind w:right="-61"/>
        <w:jc w:val="both"/>
        <w:rPr>
          <w:rFonts w:ascii="Arial" w:hAnsi="Arial"/>
          <w:b/>
          <w:sz w:val="24"/>
          <w:szCs w:val="24"/>
        </w:rPr>
      </w:pPr>
    </w:p>
    <w:p w:rsidR="00544EAF" w:rsidRPr="00FC553F" w:rsidRDefault="00544EAF" w:rsidP="00FC553F">
      <w:pPr>
        <w:spacing w:after="0" w:line="240" w:lineRule="auto"/>
        <w:ind w:right="-61"/>
        <w:jc w:val="both"/>
        <w:rPr>
          <w:rFonts w:ascii="Arial" w:hAnsi="Arial"/>
          <w:sz w:val="24"/>
          <w:szCs w:val="24"/>
        </w:rPr>
      </w:pPr>
      <w:r w:rsidRPr="00FC553F">
        <w:rPr>
          <w:rFonts w:ascii="Arial" w:hAnsi="Arial"/>
          <w:b/>
          <w:sz w:val="24"/>
          <w:szCs w:val="24"/>
        </w:rPr>
        <w:t>14.</w:t>
      </w:r>
      <w:r w:rsidRPr="00FC553F">
        <w:rPr>
          <w:rFonts w:ascii="Arial" w:hAnsi="Arial"/>
          <w:b/>
          <w:sz w:val="24"/>
          <w:szCs w:val="24"/>
        </w:rPr>
        <w:tab/>
      </w:r>
      <w:bookmarkStart w:id="14" w:name="B5"/>
      <w:bookmarkEnd w:id="14"/>
      <w:r w:rsidRPr="00FC553F">
        <w:rPr>
          <w:rFonts w:ascii="Arial" w:hAnsi="Arial"/>
          <w:b/>
          <w:sz w:val="24"/>
          <w:szCs w:val="24"/>
        </w:rPr>
        <w:t>Amendment in section 40 of Act XVI of 2011</w:t>
      </w:r>
      <w:r w:rsidRPr="00FC553F">
        <w:rPr>
          <w:rFonts w:ascii="Arial" w:hAnsi="Arial"/>
          <w:sz w:val="24"/>
          <w:szCs w:val="24"/>
        </w:rPr>
        <w:t>.– In the said Act, for section 40, the following shall be substituted:</w:t>
      </w:r>
    </w:p>
    <w:p w:rsidR="00544EAF" w:rsidRPr="00FC553F" w:rsidRDefault="00544EAF" w:rsidP="00844EAB">
      <w:pPr>
        <w:spacing w:after="0" w:line="240" w:lineRule="auto"/>
        <w:ind w:left="720" w:right="-61"/>
        <w:jc w:val="both"/>
        <w:rPr>
          <w:rFonts w:ascii="Arial" w:hAnsi="Arial"/>
          <w:sz w:val="24"/>
          <w:szCs w:val="24"/>
        </w:rPr>
      </w:pPr>
      <w:r w:rsidRPr="00FC553F">
        <w:rPr>
          <w:rFonts w:ascii="Arial" w:hAnsi="Arial"/>
          <w:sz w:val="24"/>
          <w:szCs w:val="24"/>
        </w:rPr>
        <w:t>“</w:t>
      </w:r>
      <w:bookmarkEnd w:id="12"/>
      <w:r w:rsidRPr="00FC553F">
        <w:rPr>
          <w:rFonts w:ascii="Arial" w:hAnsi="Arial"/>
          <w:b/>
          <w:sz w:val="24"/>
          <w:szCs w:val="24"/>
        </w:rPr>
        <w:t>40</w:t>
      </w:r>
      <w:r w:rsidRPr="00FC553F">
        <w:rPr>
          <w:rFonts w:ascii="Arial" w:hAnsi="Arial"/>
          <w:b/>
          <w:bCs/>
          <w:sz w:val="24"/>
          <w:szCs w:val="24"/>
        </w:rPr>
        <w:t>.</w:t>
      </w:r>
      <w:r w:rsidRPr="00FC553F">
        <w:rPr>
          <w:rFonts w:ascii="Arial" w:hAnsi="Arial"/>
          <w:b/>
          <w:bCs/>
          <w:sz w:val="24"/>
          <w:szCs w:val="24"/>
        </w:rPr>
        <w:tab/>
        <w:t>Special Court</w:t>
      </w:r>
      <w:r w:rsidRPr="00FC553F">
        <w:rPr>
          <w:rFonts w:ascii="Arial" w:hAnsi="Arial"/>
          <w:bCs/>
          <w:sz w:val="24"/>
          <w:szCs w:val="24"/>
        </w:rPr>
        <w:t>.–</w:t>
      </w:r>
      <w:r w:rsidRPr="00FC553F">
        <w:rPr>
          <w:rFonts w:ascii="Arial" w:hAnsi="Arial"/>
          <w:sz w:val="24"/>
          <w:szCs w:val="24"/>
        </w:rPr>
        <w:t xml:space="preserve"> An offence punishable under this Act shall be exclusively triable by the Special Court established by the Government and where it establishes more than one Special Courts, it shall specify the territorial limits within which each Special Court shall exercise jurisdiction under the Act.</w:t>
      </w:r>
    </w:p>
    <w:p w:rsidR="00544EAF" w:rsidRPr="00FC553F" w:rsidRDefault="00544EAF" w:rsidP="006D3B41">
      <w:pPr>
        <w:spacing w:after="0" w:line="240" w:lineRule="auto"/>
        <w:ind w:left="720" w:right="-61"/>
        <w:jc w:val="both"/>
        <w:rPr>
          <w:rFonts w:ascii="Arial" w:hAnsi="Arial"/>
          <w:sz w:val="24"/>
          <w:szCs w:val="24"/>
        </w:rPr>
      </w:pPr>
      <w:r w:rsidRPr="00FC553F">
        <w:rPr>
          <w:rFonts w:ascii="Arial" w:hAnsi="Arial"/>
          <w:sz w:val="24"/>
          <w:szCs w:val="24"/>
        </w:rPr>
        <w:t>(2)</w:t>
      </w:r>
      <w:r w:rsidRPr="00FC553F">
        <w:rPr>
          <w:rFonts w:ascii="Arial" w:hAnsi="Arial"/>
          <w:sz w:val="24"/>
          <w:szCs w:val="24"/>
        </w:rPr>
        <w:tab/>
        <w:t>A Special Court shall consist of a presiding officer and two technical members.</w:t>
      </w:r>
    </w:p>
    <w:p w:rsidR="00544EAF" w:rsidRPr="00FC553F" w:rsidRDefault="00544EAF" w:rsidP="006D3B41">
      <w:pPr>
        <w:autoSpaceDE w:val="0"/>
        <w:autoSpaceDN w:val="0"/>
        <w:adjustRightInd w:val="0"/>
        <w:spacing w:after="0" w:line="240" w:lineRule="auto"/>
        <w:ind w:left="720" w:right="-61"/>
        <w:jc w:val="both"/>
        <w:rPr>
          <w:rFonts w:ascii="Arial" w:hAnsi="Arial"/>
          <w:sz w:val="24"/>
          <w:szCs w:val="24"/>
        </w:rPr>
      </w:pPr>
      <w:r w:rsidRPr="00FC553F">
        <w:rPr>
          <w:rFonts w:ascii="Arial" w:hAnsi="Arial"/>
          <w:sz w:val="24"/>
          <w:szCs w:val="24"/>
        </w:rPr>
        <w:t>(3)</w:t>
      </w:r>
      <w:r w:rsidRPr="00FC553F">
        <w:rPr>
          <w:rFonts w:ascii="Arial" w:hAnsi="Arial"/>
          <w:sz w:val="24"/>
          <w:szCs w:val="24"/>
        </w:rPr>
        <w:tab/>
        <w:t>The Government shall send a panel of two or more persons to the Chief Justice of Lahore High Court and the Chief Justice shall recommend a person in the panel for appointment as the presiding officer of a Special Court.</w:t>
      </w:r>
    </w:p>
    <w:p w:rsidR="00544EAF" w:rsidRPr="00FC553F" w:rsidRDefault="00544EAF" w:rsidP="006D3B41">
      <w:pPr>
        <w:spacing w:after="0" w:line="240" w:lineRule="auto"/>
        <w:ind w:left="720" w:right="-61"/>
        <w:jc w:val="both"/>
        <w:rPr>
          <w:rFonts w:ascii="Arial" w:hAnsi="Arial"/>
          <w:sz w:val="24"/>
          <w:szCs w:val="24"/>
        </w:rPr>
      </w:pPr>
      <w:r w:rsidRPr="00FC553F">
        <w:rPr>
          <w:rFonts w:ascii="Arial" w:hAnsi="Arial"/>
          <w:sz w:val="24"/>
          <w:szCs w:val="24"/>
        </w:rPr>
        <w:t>(4)</w:t>
      </w:r>
      <w:r w:rsidRPr="00FC553F">
        <w:rPr>
          <w:rFonts w:ascii="Arial" w:hAnsi="Arial"/>
          <w:sz w:val="24"/>
          <w:szCs w:val="24"/>
        </w:rPr>
        <w:tab/>
        <w:t>Subject to subsection (3), the Government may appoint a person as presiding officer of a Special Court who has not less than:</w:t>
      </w:r>
    </w:p>
    <w:p w:rsidR="00544EAF" w:rsidRPr="00FC553F" w:rsidRDefault="00544EAF" w:rsidP="006D3B41">
      <w:pPr>
        <w:tabs>
          <w:tab w:val="left" w:pos="1440"/>
        </w:tabs>
        <w:spacing w:after="0" w:line="240" w:lineRule="auto"/>
        <w:ind w:left="1100" w:right="-61"/>
        <w:jc w:val="both"/>
        <w:rPr>
          <w:rFonts w:ascii="Arial" w:hAnsi="Arial"/>
          <w:sz w:val="24"/>
          <w:szCs w:val="24"/>
        </w:rPr>
      </w:pPr>
      <w:r w:rsidRPr="00FC553F">
        <w:rPr>
          <w:rFonts w:ascii="Arial" w:hAnsi="Arial"/>
          <w:sz w:val="24"/>
          <w:szCs w:val="24"/>
        </w:rPr>
        <w:t>(</w:t>
      </w:r>
      <w:r w:rsidRPr="00FC553F">
        <w:rPr>
          <w:rFonts w:ascii="Arial" w:hAnsi="Arial"/>
          <w:iCs/>
          <w:sz w:val="24"/>
          <w:szCs w:val="24"/>
        </w:rPr>
        <w:t>a</w:t>
      </w:r>
      <w:r w:rsidRPr="00FC553F">
        <w:rPr>
          <w:rFonts w:ascii="Arial" w:hAnsi="Arial"/>
          <w:sz w:val="24"/>
          <w:szCs w:val="24"/>
        </w:rPr>
        <w:t>)</w:t>
      </w:r>
      <w:r w:rsidRPr="00FC553F">
        <w:rPr>
          <w:rFonts w:ascii="Arial" w:hAnsi="Arial"/>
          <w:sz w:val="24"/>
          <w:szCs w:val="24"/>
        </w:rPr>
        <w:tab/>
        <w:t>five years’ experience as a Magistrate first class; or</w:t>
      </w:r>
    </w:p>
    <w:p w:rsidR="00544EAF" w:rsidRPr="00FC553F" w:rsidRDefault="00544EAF" w:rsidP="006D3B41">
      <w:pPr>
        <w:tabs>
          <w:tab w:val="left" w:pos="1440"/>
        </w:tabs>
        <w:spacing w:after="0" w:line="240" w:lineRule="auto"/>
        <w:ind w:left="1100" w:right="-61"/>
        <w:jc w:val="both"/>
        <w:rPr>
          <w:rFonts w:ascii="Arial" w:hAnsi="Arial"/>
          <w:sz w:val="24"/>
          <w:szCs w:val="24"/>
        </w:rPr>
      </w:pPr>
      <w:r w:rsidRPr="00FC553F">
        <w:rPr>
          <w:rFonts w:ascii="Arial" w:hAnsi="Arial"/>
          <w:sz w:val="24"/>
          <w:szCs w:val="24"/>
        </w:rPr>
        <w:t>(</w:t>
      </w:r>
      <w:r w:rsidRPr="00FC553F">
        <w:rPr>
          <w:rFonts w:ascii="Arial" w:hAnsi="Arial"/>
          <w:iCs/>
          <w:sz w:val="24"/>
          <w:szCs w:val="24"/>
        </w:rPr>
        <w:t>b</w:t>
      </w:r>
      <w:r w:rsidRPr="00FC553F">
        <w:rPr>
          <w:rFonts w:ascii="Arial" w:hAnsi="Arial"/>
          <w:sz w:val="24"/>
          <w:szCs w:val="24"/>
        </w:rPr>
        <w:t>)</w:t>
      </w:r>
      <w:r w:rsidRPr="00FC553F">
        <w:rPr>
          <w:rFonts w:ascii="Arial" w:hAnsi="Arial"/>
          <w:sz w:val="24"/>
          <w:szCs w:val="24"/>
        </w:rPr>
        <w:tab/>
        <w:t>ten years’ experience as a prosecutor, law officer or advocate; or</w:t>
      </w:r>
    </w:p>
    <w:p w:rsidR="00544EAF" w:rsidRPr="00FC553F" w:rsidRDefault="00544EAF" w:rsidP="006D3B41">
      <w:pPr>
        <w:tabs>
          <w:tab w:val="left" w:pos="1440"/>
        </w:tabs>
        <w:spacing w:after="0" w:line="240" w:lineRule="auto"/>
        <w:ind w:left="1100" w:right="-61"/>
        <w:jc w:val="both"/>
        <w:rPr>
          <w:rFonts w:ascii="Arial" w:hAnsi="Arial"/>
          <w:sz w:val="24"/>
          <w:szCs w:val="24"/>
        </w:rPr>
      </w:pPr>
      <w:r w:rsidRPr="00FC553F">
        <w:rPr>
          <w:rFonts w:ascii="Arial" w:hAnsi="Arial"/>
          <w:sz w:val="24"/>
          <w:szCs w:val="24"/>
        </w:rPr>
        <w:t>(</w:t>
      </w:r>
      <w:r w:rsidRPr="00FC553F">
        <w:rPr>
          <w:rFonts w:ascii="Arial" w:hAnsi="Arial"/>
          <w:iCs/>
          <w:sz w:val="24"/>
          <w:szCs w:val="24"/>
        </w:rPr>
        <w:t>c</w:t>
      </w:r>
      <w:r w:rsidRPr="00FC553F">
        <w:rPr>
          <w:rFonts w:ascii="Arial" w:hAnsi="Arial"/>
          <w:sz w:val="24"/>
          <w:szCs w:val="24"/>
        </w:rPr>
        <w:t>)</w:t>
      </w:r>
      <w:r w:rsidRPr="00FC553F">
        <w:rPr>
          <w:rFonts w:ascii="Arial" w:hAnsi="Arial"/>
          <w:sz w:val="24"/>
          <w:szCs w:val="24"/>
        </w:rPr>
        <w:tab/>
        <w:t>ten years’ experience in the service of Pakistan and is a law graduate.</w:t>
      </w:r>
    </w:p>
    <w:p w:rsidR="00544EAF" w:rsidRPr="00FC553F" w:rsidRDefault="00544EAF" w:rsidP="006D3B41">
      <w:pPr>
        <w:spacing w:after="0" w:line="240" w:lineRule="auto"/>
        <w:ind w:left="720" w:right="-61"/>
        <w:jc w:val="both"/>
        <w:rPr>
          <w:rFonts w:ascii="Arial" w:hAnsi="Arial"/>
          <w:sz w:val="24"/>
          <w:szCs w:val="24"/>
        </w:rPr>
      </w:pPr>
      <w:r w:rsidRPr="00FC553F">
        <w:rPr>
          <w:rFonts w:ascii="Arial" w:hAnsi="Arial"/>
          <w:sz w:val="24"/>
          <w:szCs w:val="24"/>
        </w:rPr>
        <w:t>(5)</w:t>
      </w:r>
      <w:r w:rsidRPr="00FC553F">
        <w:rPr>
          <w:rFonts w:ascii="Arial" w:hAnsi="Arial"/>
          <w:sz w:val="24"/>
          <w:szCs w:val="24"/>
        </w:rPr>
        <w:tab/>
        <w:t>The Government shall appoint a person as technical member of a Special Court and determine terms and conditions of service of the presiding officer and technical members in the prescribed manner.</w:t>
      </w:r>
    </w:p>
    <w:p w:rsidR="00544EAF" w:rsidRPr="00FC553F" w:rsidRDefault="00544EAF" w:rsidP="006D3B41">
      <w:pPr>
        <w:pStyle w:val="BodyText2"/>
        <w:spacing w:before="0" w:beforeAutospacing="0" w:after="0" w:afterAutospacing="0"/>
        <w:ind w:left="720" w:right="-61"/>
        <w:jc w:val="both"/>
        <w:rPr>
          <w:rFonts w:ascii="Arial" w:hAnsi="Arial" w:cs="Arial"/>
        </w:rPr>
      </w:pPr>
      <w:r w:rsidRPr="00FC553F">
        <w:rPr>
          <w:rFonts w:ascii="Arial" w:hAnsi="Arial" w:cs="Arial"/>
        </w:rPr>
        <w:t>(6)</w:t>
      </w:r>
      <w:r w:rsidRPr="00FC553F">
        <w:rPr>
          <w:rFonts w:ascii="Arial" w:hAnsi="Arial" w:cs="Arial"/>
        </w:rPr>
        <w:tab/>
        <w:t>The presiding officer and at least one technical member shall constitute quorum for a sitting of a Special Court.</w:t>
      </w:r>
    </w:p>
    <w:p w:rsidR="00544EAF" w:rsidRPr="00FC553F" w:rsidRDefault="00544EAF" w:rsidP="006D3B41">
      <w:pPr>
        <w:pStyle w:val="BodyText2"/>
        <w:spacing w:before="0" w:beforeAutospacing="0" w:after="0" w:afterAutospacing="0"/>
        <w:ind w:left="720" w:right="-61"/>
        <w:jc w:val="both"/>
        <w:rPr>
          <w:rFonts w:ascii="Arial" w:hAnsi="Arial" w:cs="Arial"/>
        </w:rPr>
      </w:pPr>
      <w:r w:rsidRPr="00FC553F">
        <w:rPr>
          <w:rFonts w:ascii="Arial" w:hAnsi="Arial" w:cs="Arial"/>
        </w:rPr>
        <w:t>(7)</w:t>
      </w:r>
      <w:r w:rsidRPr="00FC553F">
        <w:rPr>
          <w:rFonts w:ascii="Arial" w:hAnsi="Arial" w:cs="Arial"/>
        </w:rPr>
        <w:tab/>
        <w:t>A decision of a Special Court shall be expressed in terms of the opinion of the majority, or if the case has been decided by the presiding officer and only one of the members and there is a difference of opinion between them, the decision of the Special Court shall be expressed in terms of the opinion of the presiding officer.</w:t>
      </w:r>
    </w:p>
    <w:p w:rsidR="00544EAF" w:rsidRPr="00FC553F" w:rsidRDefault="00544EAF" w:rsidP="006D3B41">
      <w:pPr>
        <w:pStyle w:val="BodyText2"/>
        <w:spacing w:before="0" w:beforeAutospacing="0" w:after="0" w:afterAutospacing="0"/>
        <w:ind w:left="720" w:right="-61"/>
        <w:jc w:val="both"/>
        <w:rPr>
          <w:rFonts w:ascii="Arial" w:hAnsi="Arial" w:cs="Arial"/>
        </w:rPr>
      </w:pPr>
      <w:r w:rsidRPr="00FC553F">
        <w:rPr>
          <w:rFonts w:ascii="Arial" w:hAnsi="Arial" w:cs="Arial"/>
        </w:rPr>
        <w:t>(8)</w:t>
      </w:r>
      <w:r w:rsidRPr="00FC553F">
        <w:rPr>
          <w:rFonts w:ascii="Arial" w:hAnsi="Arial" w:cs="Arial"/>
        </w:rPr>
        <w:tab/>
        <w:t xml:space="preserve">If the Special Court is not established or it is not functional in an area, a Magistrate exercising powers under section 30 of the Code for the area shall be deemed to be Special Court under this Act.” </w:t>
      </w:r>
    </w:p>
    <w:p w:rsidR="00544EAF" w:rsidRDefault="00544EAF" w:rsidP="00FC553F">
      <w:pPr>
        <w:spacing w:after="0" w:line="240" w:lineRule="auto"/>
        <w:ind w:right="-61"/>
        <w:jc w:val="both"/>
        <w:rPr>
          <w:rFonts w:ascii="Arial" w:hAnsi="Arial"/>
          <w:b/>
          <w:sz w:val="24"/>
          <w:szCs w:val="24"/>
        </w:rPr>
      </w:pPr>
    </w:p>
    <w:p w:rsidR="00544EAF" w:rsidRPr="00FC553F" w:rsidRDefault="00544EAF" w:rsidP="00FC553F">
      <w:pPr>
        <w:spacing w:after="0" w:line="240" w:lineRule="auto"/>
        <w:ind w:right="-61"/>
        <w:jc w:val="both"/>
        <w:rPr>
          <w:rFonts w:ascii="Arial" w:hAnsi="Arial"/>
          <w:sz w:val="24"/>
          <w:szCs w:val="24"/>
        </w:rPr>
      </w:pPr>
      <w:r w:rsidRPr="00FC553F">
        <w:rPr>
          <w:rFonts w:ascii="Arial" w:hAnsi="Arial"/>
          <w:b/>
          <w:sz w:val="24"/>
          <w:szCs w:val="24"/>
        </w:rPr>
        <w:t>15.</w:t>
      </w:r>
      <w:r w:rsidRPr="00FC553F">
        <w:rPr>
          <w:rFonts w:ascii="Arial" w:hAnsi="Arial"/>
          <w:b/>
          <w:sz w:val="24"/>
          <w:szCs w:val="24"/>
        </w:rPr>
        <w:tab/>
      </w:r>
      <w:bookmarkStart w:id="15" w:name="B6"/>
      <w:bookmarkEnd w:id="15"/>
      <w:r w:rsidRPr="00FC553F">
        <w:rPr>
          <w:rFonts w:ascii="Arial" w:hAnsi="Arial"/>
          <w:b/>
          <w:sz w:val="24"/>
          <w:szCs w:val="24"/>
        </w:rPr>
        <w:t>Amendment in section 41 of Act XVI of 2011</w:t>
      </w:r>
      <w:r w:rsidRPr="00FC553F">
        <w:rPr>
          <w:rFonts w:ascii="Arial" w:hAnsi="Arial"/>
          <w:sz w:val="24"/>
          <w:szCs w:val="24"/>
        </w:rPr>
        <w:t>.– In the said Act, for section 41, the following shall be substituted:</w:t>
      </w:r>
    </w:p>
    <w:p w:rsidR="00544EAF" w:rsidRPr="00FC553F" w:rsidRDefault="00544EAF" w:rsidP="00FC553F">
      <w:pPr>
        <w:spacing w:after="0" w:line="240" w:lineRule="auto"/>
        <w:ind w:left="720" w:right="-61"/>
        <w:jc w:val="both"/>
        <w:rPr>
          <w:rFonts w:ascii="Arial" w:hAnsi="Arial"/>
          <w:sz w:val="24"/>
          <w:szCs w:val="24"/>
        </w:rPr>
      </w:pPr>
      <w:r w:rsidRPr="00FC553F">
        <w:rPr>
          <w:rFonts w:ascii="Arial" w:hAnsi="Arial"/>
          <w:sz w:val="24"/>
          <w:szCs w:val="24"/>
        </w:rPr>
        <w:t>“</w:t>
      </w:r>
      <w:r w:rsidRPr="00FC553F">
        <w:rPr>
          <w:rFonts w:ascii="Arial" w:hAnsi="Arial"/>
          <w:b/>
          <w:sz w:val="24"/>
          <w:szCs w:val="24"/>
        </w:rPr>
        <w:t>41.</w:t>
      </w:r>
      <w:r w:rsidRPr="00FC553F">
        <w:rPr>
          <w:rFonts w:ascii="Arial" w:hAnsi="Arial"/>
          <w:b/>
          <w:sz w:val="24"/>
          <w:szCs w:val="24"/>
        </w:rPr>
        <w:tab/>
        <w:t>Cognizance and investigation</w:t>
      </w:r>
      <w:r w:rsidRPr="00FC553F">
        <w:rPr>
          <w:rFonts w:ascii="Arial" w:hAnsi="Arial"/>
          <w:sz w:val="24"/>
          <w:szCs w:val="24"/>
        </w:rPr>
        <w:t>.– (1) An offence under this Act shall be cognizable on information provided to the officer incharge of a police station by an officer authorized by the Food Authority or the Food Authority may, through public prosecutor, file complaint of an offence before the Special Court.</w:t>
      </w:r>
    </w:p>
    <w:p w:rsidR="00544EAF" w:rsidRPr="00FC553F" w:rsidRDefault="00544EAF" w:rsidP="00FC553F">
      <w:pPr>
        <w:autoSpaceDE w:val="0"/>
        <w:autoSpaceDN w:val="0"/>
        <w:adjustRightInd w:val="0"/>
        <w:spacing w:after="0" w:line="240" w:lineRule="auto"/>
        <w:ind w:left="720" w:right="-61" w:firstLine="720"/>
        <w:jc w:val="both"/>
        <w:rPr>
          <w:rFonts w:ascii="Arial" w:hAnsi="Arial"/>
          <w:i/>
          <w:iCs/>
          <w:sz w:val="24"/>
          <w:szCs w:val="24"/>
        </w:rPr>
      </w:pPr>
      <w:r w:rsidRPr="00FC553F">
        <w:rPr>
          <w:rFonts w:ascii="Arial" w:hAnsi="Arial"/>
          <w:sz w:val="24"/>
          <w:szCs w:val="24"/>
        </w:rPr>
        <w:t xml:space="preserve">(2) </w:t>
      </w:r>
      <w:r w:rsidRPr="00FC553F">
        <w:rPr>
          <w:rFonts w:ascii="Arial" w:hAnsi="Arial"/>
          <w:sz w:val="24"/>
          <w:szCs w:val="24"/>
        </w:rPr>
        <w:tab/>
        <w:t>If the offence causes death of, or injury to, a person, the aggrieved person may also file a complaint in the Special Court under Chapter XVI of the Code</w:t>
      </w:r>
      <w:r w:rsidRPr="00FC553F">
        <w:rPr>
          <w:rFonts w:ascii="Arial" w:hAnsi="Arial"/>
          <w:i/>
          <w:iCs/>
          <w:sz w:val="24"/>
          <w:szCs w:val="24"/>
        </w:rPr>
        <w:t>.</w:t>
      </w:r>
    </w:p>
    <w:p w:rsidR="00544EAF" w:rsidRPr="00FC553F" w:rsidRDefault="00544EAF" w:rsidP="00FC553F">
      <w:pPr>
        <w:autoSpaceDE w:val="0"/>
        <w:autoSpaceDN w:val="0"/>
        <w:adjustRightInd w:val="0"/>
        <w:spacing w:after="0" w:line="240" w:lineRule="auto"/>
        <w:ind w:left="720" w:right="-61" w:firstLine="720"/>
        <w:jc w:val="both"/>
        <w:rPr>
          <w:rFonts w:ascii="Arial" w:hAnsi="Arial"/>
          <w:iCs/>
          <w:sz w:val="24"/>
          <w:szCs w:val="24"/>
        </w:rPr>
      </w:pPr>
      <w:r w:rsidRPr="00FC553F">
        <w:rPr>
          <w:rFonts w:ascii="Arial" w:hAnsi="Arial"/>
          <w:iCs/>
          <w:sz w:val="24"/>
          <w:szCs w:val="24"/>
        </w:rPr>
        <w:t>(3)</w:t>
      </w:r>
      <w:r w:rsidRPr="00FC553F">
        <w:rPr>
          <w:rFonts w:ascii="Arial" w:hAnsi="Arial"/>
          <w:iCs/>
          <w:sz w:val="24"/>
          <w:szCs w:val="24"/>
        </w:rPr>
        <w:tab/>
        <w:t xml:space="preserve">The Government shall, by notification, constitute standing investigation team for an area consisting of a police officer and a food safety officer to investigate an offence under this Act and, through public prosecutor, to submit report in the Special Court under </w:t>
      </w:r>
      <w:r w:rsidRPr="00FC553F">
        <w:rPr>
          <w:rFonts w:ascii="Arial" w:hAnsi="Arial"/>
          <w:sz w:val="24"/>
          <w:szCs w:val="24"/>
        </w:rPr>
        <w:t>the Code</w:t>
      </w:r>
      <w:r w:rsidRPr="00FC553F">
        <w:rPr>
          <w:rFonts w:ascii="Arial" w:hAnsi="Arial"/>
          <w:iCs/>
          <w:sz w:val="24"/>
          <w:szCs w:val="24"/>
        </w:rPr>
        <w:t>.</w:t>
      </w:r>
    </w:p>
    <w:p w:rsidR="00544EAF" w:rsidRPr="00FC553F" w:rsidRDefault="00544EAF" w:rsidP="00FC553F">
      <w:pPr>
        <w:autoSpaceDE w:val="0"/>
        <w:autoSpaceDN w:val="0"/>
        <w:adjustRightInd w:val="0"/>
        <w:spacing w:after="0" w:line="240" w:lineRule="auto"/>
        <w:ind w:left="720" w:right="-61" w:firstLine="720"/>
        <w:jc w:val="both"/>
        <w:rPr>
          <w:rFonts w:ascii="Arial" w:hAnsi="Arial"/>
          <w:iCs/>
          <w:sz w:val="24"/>
          <w:szCs w:val="24"/>
        </w:rPr>
      </w:pPr>
      <w:r w:rsidRPr="00FC553F">
        <w:rPr>
          <w:rFonts w:ascii="Arial" w:hAnsi="Arial"/>
          <w:iCs/>
          <w:sz w:val="24"/>
          <w:szCs w:val="24"/>
        </w:rPr>
        <w:t>(4)</w:t>
      </w:r>
      <w:r w:rsidRPr="00FC553F">
        <w:rPr>
          <w:rFonts w:ascii="Arial" w:hAnsi="Arial"/>
          <w:iCs/>
          <w:sz w:val="24"/>
          <w:szCs w:val="24"/>
        </w:rPr>
        <w:tab/>
        <w:t>The offences under section 22A and clauses (b) and (c) of section 24 of this Act shall be non-bailable.</w:t>
      </w:r>
      <w:r w:rsidRPr="00FC553F">
        <w:rPr>
          <w:rFonts w:ascii="Arial" w:hAnsi="Arial"/>
          <w:i/>
          <w:iCs/>
          <w:sz w:val="24"/>
          <w:szCs w:val="24"/>
        </w:rPr>
        <w:t>”</w:t>
      </w:r>
    </w:p>
    <w:p w:rsidR="00544EAF" w:rsidRDefault="00544EAF" w:rsidP="00FC553F">
      <w:pPr>
        <w:spacing w:after="0" w:line="240" w:lineRule="auto"/>
        <w:ind w:right="-61"/>
        <w:jc w:val="both"/>
        <w:rPr>
          <w:rFonts w:ascii="Arial" w:hAnsi="Arial"/>
          <w:b/>
          <w:sz w:val="24"/>
          <w:szCs w:val="24"/>
        </w:rPr>
      </w:pPr>
    </w:p>
    <w:p w:rsidR="00544EAF" w:rsidRPr="00FC553F" w:rsidRDefault="00544EAF" w:rsidP="00FC553F">
      <w:pPr>
        <w:spacing w:after="0" w:line="240" w:lineRule="auto"/>
        <w:ind w:right="-61"/>
        <w:jc w:val="both"/>
        <w:rPr>
          <w:rFonts w:ascii="Arial" w:hAnsi="Arial"/>
          <w:sz w:val="24"/>
          <w:szCs w:val="24"/>
        </w:rPr>
      </w:pPr>
      <w:r w:rsidRPr="00FC553F">
        <w:rPr>
          <w:rFonts w:ascii="Arial" w:hAnsi="Arial"/>
          <w:b/>
          <w:sz w:val="24"/>
          <w:szCs w:val="24"/>
        </w:rPr>
        <w:t>16.</w:t>
      </w:r>
      <w:r w:rsidRPr="00FC553F">
        <w:rPr>
          <w:rFonts w:ascii="Arial" w:hAnsi="Arial"/>
          <w:b/>
          <w:sz w:val="24"/>
          <w:szCs w:val="24"/>
        </w:rPr>
        <w:tab/>
      </w:r>
      <w:bookmarkStart w:id="16" w:name="B7"/>
      <w:bookmarkEnd w:id="16"/>
      <w:r w:rsidRPr="00FC553F">
        <w:rPr>
          <w:rFonts w:ascii="Arial" w:hAnsi="Arial"/>
          <w:b/>
          <w:sz w:val="24"/>
          <w:szCs w:val="24"/>
        </w:rPr>
        <w:t>Amendment in section 43 of Act XVI of 2011</w:t>
      </w:r>
      <w:r w:rsidRPr="00FC553F">
        <w:rPr>
          <w:rFonts w:ascii="Arial" w:hAnsi="Arial"/>
          <w:sz w:val="24"/>
          <w:szCs w:val="24"/>
        </w:rPr>
        <w:t>.– In the said Act, for section 43, the following shall be substituted:</w:t>
      </w:r>
    </w:p>
    <w:p w:rsidR="00544EAF" w:rsidRPr="00FC553F" w:rsidRDefault="00544EAF" w:rsidP="00FC553F">
      <w:pPr>
        <w:spacing w:after="0" w:line="240" w:lineRule="auto"/>
        <w:ind w:left="720" w:right="-61"/>
        <w:jc w:val="both"/>
        <w:rPr>
          <w:rFonts w:ascii="Arial" w:hAnsi="Arial"/>
          <w:sz w:val="24"/>
          <w:szCs w:val="24"/>
        </w:rPr>
      </w:pPr>
      <w:r w:rsidRPr="00FC553F">
        <w:rPr>
          <w:rFonts w:ascii="Arial" w:hAnsi="Arial"/>
          <w:color w:val="000000"/>
          <w:sz w:val="24"/>
          <w:szCs w:val="24"/>
        </w:rPr>
        <w:t>“</w:t>
      </w:r>
      <w:r w:rsidRPr="00FC553F">
        <w:rPr>
          <w:rFonts w:ascii="Arial" w:hAnsi="Arial"/>
          <w:b/>
          <w:color w:val="000000"/>
          <w:sz w:val="24"/>
          <w:szCs w:val="24"/>
        </w:rPr>
        <w:t>43.</w:t>
      </w:r>
      <w:r w:rsidRPr="00FC553F">
        <w:rPr>
          <w:rFonts w:ascii="Arial" w:hAnsi="Arial"/>
          <w:b/>
          <w:color w:val="000000"/>
          <w:sz w:val="24"/>
          <w:szCs w:val="24"/>
        </w:rPr>
        <w:tab/>
        <w:t>Summary trial</w:t>
      </w:r>
      <w:r w:rsidRPr="00FC553F">
        <w:rPr>
          <w:rFonts w:ascii="Arial" w:hAnsi="Arial"/>
          <w:color w:val="000000"/>
          <w:sz w:val="24"/>
          <w:szCs w:val="24"/>
        </w:rPr>
        <w:t xml:space="preserve">.–(1) </w:t>
      </w:r>
      <w:r w:rsidRPr="00FC553F">
        <w:rPr>
          <w:rFonts w:ascii="Arial" w:hAnsi="Arial"/>
          <w:sz w:val="24"/>
          <w:szCs w:val="24"/>
        </w:rPr>
        <w:t xml:space="preserve">Notwithstanding anything contained in the </w:t>
      </w:r>
      <w:r w:rsidRPr="00FC553F">
        <w:rPr>
          <w:rFonts w:ascii="Arial" w:hAnsi="Arial"/>
          <w:color w:val="000000"/>
          <w:sz w:val="24"/>
          <w:szCs w:val="24"/>
        </w:rPr>
        <w:t>Code but subject to subsection (2)</w:t>
      </w:r>
      <w:r w:rsidRPr="00FC553F">
        <w:rPr>
          <w:rFonts w:ascii="Arial" w:hAnsi="Arial"/>
          <w:sz w:val="24"/>
          <w:szCs w:val="24"/>
        </w:rPr>
        <w:t>, a Special Court may summarily try an offence punishable under this Act and impose punishment of imprisonment for a term not exceeding six months or fine not exceeding one million rupees.</w:t>
      </w:r>
    </w:p>
    <w:p w:rsidR="00544EAF" w:rsidRPr="00FC553F" w:rsidRDefault="00544EAF" w:rsidP="006D3B41">
      <w:pPr>
        <w:spacing w:after="0" w:line="240" w:lineRule="auto"/>
        <w:ind w:left="720" w:right="-61"/>
        <w:jc w:val="both"/>
        <w:rPr>
          <w:rFonts w:ascii="Arial" w:hAnsi="Arial"/>
          <w:color w:val="000000"/>
          <w:sz w:val="24"/>
          <w:szCs w:val="24"/>
        </w:rPr>
      </w:pPr>
      <w:r w:rsidRPr="00FC553F">
        <w:rPr>
          <w:rFonts w:ascii="Arial" w:hAnsi="Arial"/>
          <w:color w:val="000000"/>
          <w:sz w:val="24"/>
          <w:szCs w:val="24"/>
        </w:rPr>
        <w:t>(2)</w:t>
      </w:r>
      <w:r w:rsidRPr="00FC553F">
        <w:rPr>
          <w:rFonts w:ascii="Arial" w:hAnsi="Arial"/>
          <w:color w:val="000000"/>
          <w:sz w:val="24"/>
          <w:szCs w:val="24"/>
        </w:rPr>
        <w:tab/>
        <w:t xml:space="preserve">If a Special Court is of opinion that the nature of the offence does not justify summary trial, it may conduct proceedings in accordance with </w:t>
      </w:r>
      <w:r w:rsidRPr="00FC553F">
        <w:rPr>
          <w:rFonts w:ascii="Arial" w:hAnsi="Arial"/>
          <w:sz w:val="24"/>
          <w:szCs w:val="24"/>
        </w:rPr>
        <w:t>the provisions of Chapter XX of</w:t>
      </w:r>
      <w:r w:rsidRPr="00FC553F">
        <w:rPr>
          <w:rFonts w:ascii="Arial" w:hAnsi="Arial"/>
          <w:color w:val="000000"/>
          <w:sz w:val="24"/>
          <w:szCs w:val="24"/>
        </w:rPr>
        <w:t xml:space="preserve"> the Code.”</w:t>
      </w:r>
    </w:p>
    <w:p w:rsidR="00544EAF" w:rsidRDefault="00544EAF" w:rsidP="00FC553F">
      <w:pPr>
        <w:spacing w:after="0" w:line="240" w:lineRule="auto"/>
        <w:ind w:right="-61"/>
        <w:jc w:val="both"/>
        <w:rPr>
          <w:rFonts w:ascii="Arial" w:hAnsi="Arial"/>
          <w:b/>
          <w:sz w:val="24"/>
          <w:szCs w:val="24"/>
        </w:rPr>
      </w:pPr>
    </w:p>
    <w:p w:rsidR="00544EAF" w:rsidRPr="00FC553F" w:rsidRDefault="00544EAF" w:rsidP="00FC553F">
      <w:pPr>
        <w:spacing w:after="0" w:line="240" w:lineRule="auto"/>
        <w:ind w:right="-61"/>
        <w:jc w:val="both"/>
        <w:rPr>
          <w:rFonts w:ascii="Arial" w:hAnsi="Arial"/>
          <w:sz w:val="24"/>
          <w:szCs w:val="24"/>
        </w:rPr>
      </w:pPr>
      <w:r w:rsidRPr="00FC553F">
        <w:rPr>
          <w:rFonts w:ascii="Arial" w:hAnsi="Arial"/>
          <w:b/>
          <w:sz w:val="24"/>
          <w:szCs w:val="24"/>
        </w:rPr>
        <w:t>17.</w:t>
      </w:r>
      <w:r w:rsidRPr="00FC553F">
        <w:rPr>
          <w:rFonts w:ascii="Arial" w:hAnsi="Arial"/>
          <w:b/>
          <w:sz w:val="24"/>
          <w:szCs w:val="24"/>
        </w:rPr>
        <w:tab/>
      </w:r>
      <w:bookmarkStart w:id="17" w:name="B8"/>
      <w:bookmarkEnd w:id="17"/>
      <w:r w:rsidRPr="00FC553F">
        <w:rPr>
          <w:rFonts w:ascii="Arial" w:hAnsi="Arial"/>
          <w:b/>
          <w:sz w:val="24"/>
          <w:szCs w:val="24"/>
        </w:rPr>
        <w:t>Insertion of sections 45A and 45B in Act XVI of 2011</w:t>
      </w:r>
      <w:r w:rsidRPr="00FC553F">
        <w:rPr>
          <w:rFonts w:ascii="Arial" w:hAnsi="Arial"/>
          <w:sz w:val="24"/>
          <w:szCs w:val="24"/>
        </w:rPr>
        <w:t>.– In the said Act, after section 45, the following sections 45A and 45B shall be inserted:</w:t>
      </w:r>
    </w:p>
    <w:p w:rsidR="00544EAF" w:rsidRPr="00FC553F" w:rsidRDefault="00544EAF" w:rsidP="00FC553F">
      <w:pPr>
        <w:spacing w:after="0" w:line="240" w:lineRule="auto"/>
        <w:ind w:left="720" w:right="-61"/>
        <w:jc w:val="both"/>
        <w:rPr>
          <w:rFonts w:ascii="Arial" w:hAnsi="Arial"/>
          <w:sz w:val="24"/>
          <w:szCs w:val="24"/>
        </w:rPr>
      </w:pPr>
      <w:r w:rsidRPr="00FC553F">
        <w:rPr>
          <w:rFonts w:ascii="Arial" w:hAnsi="Arial"/>
          <w:bCs/>
          <w:sz w:val="24"/>
          <w:szCs w:val="24"/>
        </w:rPr>
        <w:t>“</w:t>
      </w:r>
      <w:r w:rsidRPr="00FC553F">
        <w:rPr>
          <w:rFonts w:ascii="Arial" w:hAnsi="Arial"/>
          <w:b/>
          <w:bCs/>
          <w:sz w:val="24"/>
          <w:szCs w:val="24"/>
        </w:rPr>
        <w:t>45A. Appeal against conviction</w:t>
      </w:r>
      <w:r w:rsidRPr="00FC553F">
        <w:rPr>
          <w:rFonts w:ascii="Arial" w:hAnsi="Arial"/>
          <w:bCs/>
          <w:sz w:val="24"/>
          <w:szCs w:val="24"/>
        </w:rPr>
        <w:t>.–</w:t>
      </w:r>
      <w:r w:rsidRPr="00FC553F">
        <w:rPr>
          <w:rFonts w:ascii="Arial" w:hAnsi="Arial"/>
          <w:sz w:val="24"/>
          <w:szCs w:val="24"/>
        </w:rPr>
        <w:t xml:space="preserve"> (1) </w:t>
      </w:r>
      <w:r w:rsidRPr="00FC553F">
        <w:rPr>
          <w:rFonts w:ascii="Arial" w:hAnsi="Arial"/>
          <w:bCs/>
          <w:sz w:val="24"/>
          <w:szCs w:val="24"/>
        </w:rPr>
        <w:t>The Authority or the person sentenced by a Special Court may, within thirty days from the date of communication of the order, file an appeal against a final order of the Special Court to Lahore High Court</w:t>
      </w:r>
      <w:r w:rsidRPr="00FC553F">
        <w:rPr>
          <w:rFonts w:ascii="Arial" w:hAnsi="Arial"/>
          <w:sz w:val="24"/>
          <w:szCs w:val="24"/>
        </w:rPr>
        <w:t>.</w:t>
      </w:r>
    </w:p>
    <w:p w:rsidR="00544EAF" w:rsidRPr="00FC553F" w:rsidRDefault="00544EAF" w:rsidP="00FC553F">
      <w:pPr>
        <w:pStyle w:val="BodyText2"/>
        <w:spacing w:before="0" w:beforeAutospacing="0" w:after="0" w:afterAutospacing="0"/>
        <w:ind w:left="720" w:right="-61" w:firstLine="720"/>
        <w:jc w:val="both"/>
        <w:rPr>
          <w:rFonts w:ascii="Arial" w:hAnsi="Arial" w:cs="Arial"/>
        </w:rPr>
      </w:pPr>
      <w:r w:rsidRPr="00FC553F">
        <w:rPr>
          <w:rFonts w:ascii="Arial" w:hAnsi="Arial" w:cs="Arial"/>
        </w:rPr>
        <w:t>(2)</w:t>
      </w:r>
      <w:r w:rsidRPr="00FC553F">
        <w:rPr>
          <w:rFonts w:ascii="Arial" w:hAnsi="Arial" w:cs="Arial"/>
        </w:rPr>
        <w:tab/>
        <w:t>Save as provided in this Act or rules, no court shall take cognizance or revise a sentence, or transfer any case from a Special Court, or make order under sections 426, 491 or 498 of the Code or have jurisdiction of any kind in respect of any proceedings of the Special Court.</w:t>
      </w:r>
    </w:p>
    <w:p w:rsidR="00544EAF" w:rsidRPr="00FC553F" w:rsidRDefault="00544EAF" w:rsidP="00FC553F">
      <w:pPr>
        <w:spacing w:after="0" w:line="240" w:lineRule="auto"/>
        <w:ind w:left="720" w:right="-61"/>
        <w:jc w:val="both"/>
        <w:rPr>
          <w:rFonts w:ascii="Arial" w:hAnsi="Arial"/>
          <w:sz w:val="24"/>
          <w:szCs w:val="24"/>
        </w:rPr>
      </w:pPr>
      <w:r w:rsidRPr="00FC553F">
        <w:rPr>
          <w:rFonts w:ascii="Arial" w:hAnsi="Arial"/>
          <w:b/>
          <w:bCs/>
          <w:sz w:val="24"/>
          <w:szCs w:val="24"/>
        </w:rPr>
        <w:t>45B.</w:t>
      </w:r>
      <w:r w:rsidRPr="00FC553F">
        <w:rPr>
          <w:rFonts w:ascii="Arial" w:hAnsi="Arial"/>
          <w:b/>
          <w:bCs/>
          <w:sz w:val="24"/>
          <w:szCs w:val="24"/>
        </w:rPr>
        <w:tab/>
        <w:t>Transfer of cases</w:t>
      </w:r>
      <w:r w:rsidRPr="00FC553F">
        <w:rPr>
          <w:rFonts w:ascii="Arial" w:hAnsi="Arial"/>
          <w:bCs/>
          <w:sz w:val="24"/>
          <w:szCs w:val="24"/>
        </w:rPr>
        <w:t>.–</w:t>
      </w:r>
      <w:r w:rsidRPr="00FC553F">
        <w:rPr>
          <w:rFonts w:ascii="Arial" w:hAnsi="Arial"/>
          <w:sz w:val="24"/>
          <w:szCs w:val="24"/>
        </w:rPr>
        <w:t xml:space="preserve"> (1) A case regarding any matter within the jurisdiction of a Special Court, pending in any court immediately before the establishment of a Special Court under this Act, shall stand transferred to the Special Court which has jurisdiction to try such case.</w:t>
      </w:r>
    </w:p>
    <w:p w:rsidR="00544EAF" w:rsidRPr="00FC553F" w:rsidRDefault="00544EAF" w:rsidP="00FC553F">
      <w:pPr>
        <w:spacing w:after="0" w:line="240" w:lineRule="auto"/>
        <w:ind w:left="720" w:right="-61" w:firstLine="720"/>
        <w:jc w:val="both"/>
        <w:rPr>
          <w:rFonts w:ascii="Arial" w:hAnsi="Arial"/>
          <w:sz w:val="24"/>
          <w:szCs w:val="24"/>
        </w:rPr>
      </w:pPr>
      <w:r w:rsidRPr="00FC553F">
        <w:rPr>
          <w:rFonts w:ascii="Arial" w:hAnsi="Arial"/>
          <w:sz w:val="24"/>
          <w:szCs w:val="24"/>
        </w:rPr>
        <w:t>(2)</w:t>
      </w:r>
      <w:r w:rsidRPr="00FC553F">
        <w:rPr>
          <w:rFonts w:ascii="Arial" w:hAnsi="Arial"/>
          <w:sz w:val="24"/>
          <w:szCs w:val="24"/>
        </w:rPr>
        <w:tab/>
        <w:t>The Lahore High Court may transfer a case from one Special Court to another Special Court or from a Special Court to any other court or from any other court to a Special Court.”</w:t>
      </w:r>
    </w:p>
    <w:p w:rsidR="00544EAF" w:rsidRDefault="00544EAF" w:rsidP="00FC553F">
      <w:pPr>
        <w:spacing w:after="0" w:line="240" w:lineRule="auto"/>
        <w:ind w:right="-61"/>
        <w:jc w:val="both"/>
        <w:rPr>
          <w:rFonts w:ascii="Arial" w:hAnsi="Arial"/>
          <w:b/>
          <w:sz w:val="24"/>
          <w:szCs w:val="24"/>
        </w:rPr>
      </w:pPr>
    </w:p>
    <w:p w:rsidR="00544EAF" w:rsidRPr="00FC553F" w:rsidRDefault="00544EAF" w:rsidP="00FC553F">
      <w:pPr>
        <w:spacing w:after="0" w:line="240" w:lineRule="auto"/>
        <w:ind w:right="-61"/>
        <w:jc w:val="both"/>
        <w:rPr>
          <w:rFonts w:ascii="Arial" w:hAnsi="Arial"/>
          <w:sz w:val="24"/>
          <w:szCs w:val="24"/>
        </w:rPr>
      </w:pPr>
      <w:r w:rsidRPr="00FC553F">
        <w:rPr>
          <w:rFonts w:ascii="Arial" w:hAnsi="Arial"/>
          <w:b/>
          <w:sz w:val="24"/>
          <w:szCs w:val="24"/>
        </w:rPr>
        <w:t>18.</w:t>
      </w:r>
      <w:r w:rsidRPr="00FC553F">
        <w:rPr>
          <w:rFonts w:ascii="Arial" w:hAnsi="Arial"/>
          <w:b/>
          <w:sz w:val="24"/>
          <w:szCs w:val="24"/>
        </w:rPr>
        <w:tab/>
      </w:r>
      <w:bookmarkStart w:id="18" w:name="B9"/>
      <w:bookmarkEnd w:id="18"/>
      <w:r w:rsidRPr="00FC553F">
        <w:rPr>
          <w:rFonts w:ascii="Arial" w:hAnsi="Arial"/>
          <w:b/>
          <w:sz w:val="24"/>
          <w:szCs w:val="24"/>
        </w:rPr>
        <w:t xml:space="preserve">Insertion of sections 50A and </w:t>
      </w:r>
      <w:r w:rsidRPr="00FC553F">
        <w:rPr>
          <w:rFonts w:ascii="Arial" w:hAnsi="Arial"/>
          <w:b/>
          <w:bCs/>
          <w:sz w:val="24"/>
          <w:szCs w:val="24"/>
        </w:rPr>
        <w:t>50B</w:t>
      </w:r>
      <w:r w:rsidRPr="00FC553F">
        <w:rPr>
          <w:rFonts w:ascii="Arial" w:hAnsi="Arial"/>
          <w:b/>
          <w:sz w:val="24"/>
          <w:szCs w:val="24"/>
        </w:rPr>
        <w:t xml:space="preserve"> in Act XVI of 2011</w:t>
      </w:r>
      <w:r w:rsidRPr="00FC553F">
        <w:rPr>
          <w:rFonts w:ascii="Arial" w:hAnsi="Arial"/>
          <w:sz w:val="24"/>
          <w:szCs w:val="24"/>
        </w:rPr>
        <w:t>.– In the said Act, after section 50, the following sections 50A and 50B shall be inserted:</w:t>
      </w:r>
    </w:p>
    <w:p w:rsidR="00544EAF" w:rsidRPr="00FC553F" w:rsidRDefault="00544EAF" w:rsidP="00FC553F">
      <w:pPr>
        <w:spacing w:after="0" w:line="240" w:lineRule="auto"/>
        <w:ind w:left="720" w:right="-61"/>
        <w:jc w:val="both"/>
        <w:rPr>
          <w:rFonts w:ascii="Arial" w:hAnsi="Arial"/>
          <w:sz w:val="24"/>
          <w:szCs w:val="24"/>
        </w:rPr>
      </w:pPr>
      <w:r w:rsidRPr="00FC553F">
        <w:rPr>
          <w:rFonts w:ascii="Arial" w:hAnsi="Arial"/>
          <w:sz w:val="24"/>
          <w:szCs w:val="24"/>
        </w:rPr>
        <w:t>“</w:t>
      </w:r>
      <w:r w:rsidRPr="00FC553F">
        <w:rPr>
          <w:rFonts w:ascii="Arial" w:hAnsi="Arial"/>
          <w:b/>
          <w:sz w:val="24"/>
          <w:szCs w:val="24"/>
        </w:rPr>
        <w:t>50A</w:t>
      </w:r>
      <w:r w:rsidRPr="00FC553F">
        <w:rPr>
          <w:rFonts w:ascii="Arial" w:hAnsi="Arial"/>
          <w:sz w:val="24"/>
          <w:szCs w:val="24"/>
        </w:rPr>
        <w:t xml:space="preserve">. </w:t>
      </w:r>
      <w:r w:rsidRPr="00FC553F">
        <w:rPr>
          <w:rFonts w:ascii="Arial" w:hAnsi="Arial"/>
          <w:b/>
          <w:sz w:val="24"/>
          <w:szCs w:val="24"/>
        </w:rPr>
        <w:t>Periodical reports</w:t>
      </w:r>
      <w:r w:rsidRPr="00FC553F">
        <w:rPr>
          <w:rFonts w:ascii="Arial" w:hAnsi="Arial"/>
          <w:sz w:val="24"/>
          <w:szCs w:val="24"/>
        </w:rPr>
        <w:t>.– (1) The Food Authority shall every three months submit to the Government a report about the performance of the Food Authority especially with respect to the protection of public health, provision of safety and standards of food during the months under report and the steps taken and likely to be taken to achieve the purposes of the Act.</w:t>
      </w:r>
    </w:p>
    <w:p w:rsidR="00544EAF" w:rsidRPr="00FC553F" w:rsidRDefault="00544EAF" w:rsidP="00FC553F">
      <w:pPr>
        <w:spacing w:after="0" w:line="240" w:lineRule="auto"/>
        <w:ind w:left="720" w:right="-61" w:firstLine="720"/>
        <w:jc w:val="both"/>
        <w:rPr>
          <w:rFonts w:ascii="Arial" w:hAnsi="Arial"/>
          <w:sz w:val="24"/>
          <w:szCs w:val="24"/>
        </w:rPr>
      </w:pPr>
      <w:r w:rsidRPr="00FC553F">
        <w:rPr>
          <w:rFonts w:ascii="Arial" w:hAnsi="Arial"/>
          <w:sz w:val="24"/>
          <w:szCs w:val="24"/>
        </w:rPr>
        <w:t>(2)</w:t>
      </w:r>
      <w:r w:rsidRPr="00FC553F">
        <w:rPr>
          <w:rFonts w:ascii="Arial" w:hAnsi="Arial"/>
          <w:b/>
          <w:sz w:val="24"/>
          <w:szCs w:val="24"/>
        </w:rPr>
        <w:tab/>
      </w:r>
      <w:r w:rsidRPr="00FC553F">
        <w:rPr>
          <w:rFonts w:ascii="Arial" w:hAnsi="Arial"/>
          <w:sz w:val="24"/>
          <w:szCs w:val="24"/>
        </w:rPr>
        <w:t>The Government may, after considering the report, issue such directions to the Food Authority as may be necessary for achieving the purposes of the Act and the Authority shall implement the directions.</w:t>
      </w:r>
    </w:p>
    <w:p w:rsidR="00544EAF" w:rsidRPr="00FC553F" w:rsidRDefault="00544EAF" w:rsidP="00FC553F">
      <w:pPr>
        <w:spacing w:after="0" w:line="240" w:lineRule="auto"/>
        <w:ind w:left="720" w:right="-61"/>
        <w:jc w:val="both"/>
        <w:rPr>
          <w:rFonts w:ascii="Arial" w:hAnsi="Arial"/>
          <w:sz w:val="24"/>
          <w:szCs w:val="24"/>
        </w:rPr>
      </w:pPr>
      <w:r w:rsidRPr="00FC553F">
        <w:rPr>
          <w:rFonts w:ascii="Arial" w:hAnsi="Arial"/>
          <w:b/>
          <w:bCs/>
          <w:sz w:val="24"/>
          <w:szCs w:val="24"/>
        </w:rPr>
        <w:t>50B</w:t>
      </w:r>
      <w:r w:rsidRPr="00FC553F">
        <w:rPr>
          <w:rFonts w:ascii="Arial" w:hAnsi="Arial"/>
          <w:bCs/>
          <w:sz w:val="24"/>
          <w:szCs w:val="24"/>
        </w:rPr>
        <w:t>.</w:t>
      </w:r>
      <w:r w:rsidRPr="00FC553F">
        <w:rPr>
          <w:rFonts w:ascii="Arial" w:hAnsi="Arial"/>
          <w:bCs/>
          <w:sz w:val="24"/>
          <w:szCs w:val="24"/>
        </w:rPr>
        <w:tab/>
      </w:r>
      <w:r w:rsidRPr="00FC553F">
        <w:rPr>
          <w:rFonts w:ascii="Arial" w:hAnsi="Arial"/>
          <w:b/>
          <w:bCs/>
          <w:sz w:val="24"/>
          <w:szCs w:val="24"/>
        </w:rPr>
        <w:t>Monitoring and evaluation</w:t>
      </w:r>
      <w:r w:rsidRPr="00FC553F">
        <w:rPr>
          <w:rFonts w:ascii="Arial" w:hAnsi="Arial"/>
          <w:sz w:val="24"/>
          <w:szCs w:val="24"/>
        </w:rPr>
        <w:t>.–(1) The Government shall, at least once in a year, conduct or cause to be conducted, the performance audit of the Authority to assess and evaluate the performance of the Food Authority in accomplishing the objectives of this Act.</w:t>
      </w:r>
    </w:p>
    <w:p w:rsidR="00544EAF" w:rsidRPr="00FC553F" w:rsidRDefault="00544EAF" w:rsidP="00FC553F">
      <w:pPr>
        <w:autoSpaceDE w:val="0"/>
        <w:autoSpaceDN w:val="0"/>
        <w:adjustRightInd w:val="0"/>
        <w:spacing w:after="0" w:line="240" w:lineRule="auto"/>
        <w:ind w:left="720" w:right="-61" w:firstLine="720"/>
        <w:jc w:val="both"/>
        <w:rPr>
          <w:rFonts w:ascii="Arial" w:hAnsi="Arial"/>
          <w:sz w:val="24"/>
          <w:szCs w:val="24"/>
        </w:rPr>
      </w:pPr>
      <w:r w:rsidRPr="00FC553F">
        <w:rPr>
          <w:rFonts w:ascii="Arial" w:hAnsi="Arial"/>
          <w:sz w:val="24"/>
          <w:szCs w:val="24"/>
        </w:rPr>
        <w:t>(2)</w:t>
      </w:r>
      <w:r w:rsidRPr="00FC553F">
        <w:rPr>
          <w:rFonts w:ascii="Arial" w:hAnsi="Arial"/>
          <w:sz w:val="24"/>
          <w:szCs w:val="24"/>
        </w:rPr>
        <w:tab/>
        <w:t>The Government shall evaluate the report mentioned in subsection (1) and shall, on the basis of the report,  issue such directions to the Food Authority as may be necessary for accomplishing the objectives of this Act and the Food Authority shall implement the directions."</w:t>
      </w:r>
    </w:p>
    <w:p w:rsidR="00544EAF" w:rsidRDefault="00544EAF" w:rsidP="00FC553F">
      <w:pPr>
        <w:spacing w:after="0" w:line="240" w:lineRule="auto"/>
        <w:ind w:right="-61"/>
        <w:jc w:val="both"/>
        <w:rPr>
          <w:rFonts w:ascii="Arial" w:hAnsi="Arial"/>
          <w:b/>
          <w:sz w:val="24"/>
          <w:szCs w:val="24"/>
        </w:rPr>
      </w:pPr>
    </w:p>
    <w:p w:rsidR="00544EAF" w:rsidRPr="00FC553F" w:rsidRDefault="00544EAF" w:rsidP="00FC553F">
      <w:pPr>
        <w:spacing w:after="0" w:line="240" w:lineRule="auto"/>
        <w:ind w:right="-61"/>
        <w:jc w:val="both"/>
        <w:rPr>
          <w:rFonts w:ascii="Arial" w:hAnsi="Arial"/>
          <w:sz w:val="24"/>
          <w:szCs w:val="24"/>
        </w:rPr>
      </w:pPr>
      <w:r w:rsidRPr="00FC553F">
        <w:rPr>
          <w:rFonts w:ascii="Arial" w:hAnsi="Arial"/>
          <w:b/>
          <w:sz w:val="24"/>
          <w:szCs w:val="24"/>
        </w:rPr>
        <w:t>19.</w:t>
      </w:r>
      <w:r w:rsidRPr="00FC553F">
        <w:rPr>
          <w:rFonts w:ascii="Arial" w:hAnsi="Arial"/>
          <w:b/>
          <w:sz w:val="24"/>
          <w:szCs w:val="24"/>
        </w:rPr>
        <w:tab/>
      </w:r>
      <w:bookmarkStart w:id="19" w:name="C1"/>
      <w:bookmarkEnd w:id="19"/>
      <w:r w:rsidRPr="00FC553F">
        <w:rPr>
          <w:rFonts w:ascii="Arial" w:hAnsi="Arial"/>
          <w:b/>
          <w:sz w:val="24"/>
          <w:szCs w:val="24"/>
        </w:rPr>
        <w:t>Insertion of section 54A in Act XVI of 2011</w:t>
      </w:r>
      <w:r w:rsidRPr="00FC553F">
        <w:rPr>
          <w:rFonts w:ascii="Arial" w:hAnsi="Arial"/>
          <w:sz w:val="24"/>
          <w:szCs w:val="24"/>
        </w:rPr>
        <w:t>.– In the said Act, after section 54, the following section 54A shall be inserted:</w:t>
      </w:r>
    </w:p>
    <w:p w:rsidR="00544EAF" w:rsidRPr="00FC553F" w:rsidRDefault="00544EAF" w:rsidP="00FC553F">
      <w:pPr>
        <w:spacing w:after="0" w:line="240" w:lineRule="auto"/>
        <w:ind w:left="720" w:right="-61"/>
        <w:jc w:val="both"/>
        <w:rPr>
          <w:rFonts w:ascii="Arial" w:hAnsi="Arial"/>
          <w:sz w:val="24"/>
          <w:szCs w:val="24"/>
        </w:rPr>
      </w:pPr>
      <w:r w:rsidRPr="00FC553F">
        <w:rPr>
          <w:rFonts w:ascii="Arial" w:hAnsi="Arial"/>
          <w:sz w:val="24"/>
          <w:szCs w:val="24"/>
        </w:rPr>
        <w:t>“</w:t>
      </w:r>
      <w:r w:rsidRPr="00FC553F">
        <w:rPr>
          <w:rFonts w:ascii="Arial" w:hAnsi="Arial"/>
          <w:b/>
          <w:sz w:val="24"/>
          <w:szCs w:val="24"/>
        </w:rPr>
        <w:t>54A.</w:t>
      </w:r>
      <w:r w:rsidRPr="00FC553F">
        <w:rPr>
          <w:rFonts w:ascii="Arial" w:hAnsi="Arial"/>
          <w:sz w:val="24"/>
          <w:szCs w:val="24"/>
        </w:rPr>
        <w:tab/>
      </w:r>
      <w:r w:rsidRPr="00FC553F">
        <w:rPr>
          <w:rFonts w:ascii="Arial" w:hAnsi="Arial"/>
          <w:b/>
          <w:sz w:val="24"/>
          <w:szCs w:val="24"/>
        </w:rPr>
        <w:t>Bar of jurisdiction</w:t>
      </w:r>
      <w:r w:rsidRPr="00FC553F">
        <w:rPr>
          <w:rFonts w:ascii="Arial" w:hAnsi="Arial"/>
          <w:sz w:val="24"/>
          <w:szCs w:val="24"/>
        </w:rPr>
        <w:t>.– A civil court shall not entertain a suit or an application against any proceedings taken or order made under the Act.”</w:t>
      </w:r>
    </w:p>
    <w:p w:rsidR="00544EAF" w:rsidRDefault="00544EAF" w:rsidP="00FC553F">
      <w:pPr>
        <w:spacing w:after="0" w:line="240" w:lineRule="auto"/>
        <w:ind w:right="-61"/>
        <w:jc w:val="both"/>
        <w:rPr>
          <w:rFonts w:ascii="Arial" w:hAnsi="Arial"/>
          <w:b/>
          <w:sz w:val="24"/>
          <w:szCs w:val="24"/>
        </w:rPr>
      </w:pPr>
    </w:p>
    <w:p w:rsidR="00544EAF" w:rsidRPr="00FC553F" w:rsidRDefault="00544EAF" w:rsidP="00FC553F">
      <w:pPr>
        <w:spacing w:after="0" w:line="240" w:lineRule="auto"/>
        <w:ind w:right="-61"/>
        <w:jc w:val="both"/>
        <w:rPr>
          <w:rFonts w:ascii="Arial" w:hAnsi="Arial"/>
          <w:sz w:val="24"/>
          <w:szCs w:val="24"/>
        </w:rPr>
      </w:pPr>
      <w:r w:rsidRPr="00FC553F">
        <w:rPr>
          <w:rFonts w:ascii="Arial" w:hAnsi="Arial"/>
          <w:b/>
          <w:sz w:val="24"/>
          <w:szCs w:val="24"/>
        </w:rPr>
        <w:t>20.</w:t>
      </w:r>
      <w:r w:rsidRPr="00FC553F">
        <w:rPr>
          <w:rFonts w:ascii="Arial" w:hAnsi="Arial"/>
          <w:b/>
          <w:sz w:val="24"/>
          <w:szCs w:val="24"/>
        </w:rPr>
        <w:tab/>
      </w:r>
      <w:bookmarkStart w:id="20" w:name="C2"/>
      <w:bookmarkEnd w:id="20"/>
      <w:r w:rsidRPr="00FC553F">
        <w:rPr>
          <w:rFonts w:ascii="Arial" w:hAnsi="Arial"/>
          <w:b/>
          <w:sz w:val="24"/>
          <w:szCs w:val="24"/>
        </w:rPr>
        <w:t>Insertion of Schedule in Act XVI of 2011</w:t>
      </w:r>
      <w:r w:rsidRPr="00FC553F">
        <w:rPr>
          <w:rFonts w:ascii="Arial" w:hAnsi="Arial"/>
          <w:sz w:val="24"/>
          <w:szCs w:val="24"/>
        </w:rPr>
        <w:t>.– In the said Act, after section 59, the following Schedule shall be inserted:</w:t>
      </w:r>
    </w:p>
    <w:p w:rsidR="00544EAF" w:rsidRPr="00FC553F" w:rsidRDefault="00544EAF" w:rsidP="00FC553F">
      <w:pPr>
        <w:autoSpaceDE w:val="0"/>
        <w:autoSpaceDN w:val="0"/>
        <w:adjustRightInd w:val="0"/>
        <w:spacing w:after="0" w:line="240" w:lineRule="auto"/>
        <w:ind w:right="695"/>
        <w:jc w:val="center"/>
        <w:rPr>
          <w:rFonts w:ascii="Arial" w:hAnsi="Arial"/>
          <w:iCs/>
          <w:sz w:val="24"/>
          <w:szCs w:val="24"/>
        </w:rPr>
      </w:pPr>
    </w:p>
    <w:p w:rsidR="00544EAF" w:rsidRPr="00FC553F" w:rsidRDefault="00544EAF" w:rsidP="00FC553F">
      <w:pPr>
        <w:autoSpaceDE w:val="0"/>
        <w:autoSpaceDN w:val="0"/>
        <w:adjustRightInd w:val="0"/>
        <w:spacing w:after="0" w:line="240" w:lineRule="auto"/>
        <w:ind w:right="695"/>
        <w:jc w:val="center"/>
        <w:rPr>
          <w:rFonts w:ascii="Arial" w:hAnsi="Arial"/>
          <w:iCs/>
          <w:sz w:val="24"/>
          <w:szCs w:val="24"/>
        </w:rPr>
      </w:pPr>
    </w:p>
    <w:p w:rsidR="00544EAF" w:rsidRPr="00FC553F" w:rsidRDefault="00544EAF" w:rsidP="00FC553F">
      <w:pPr>
        <w:autoSpaceDE w:val="0"/>
        <w:autoSpaceDN w:val="0"/>
        <w:adjustRightInd w:val="0"/>
        <w:spacing w:after="0" w:line="240" w:lineRule="auto"/>
        <w:ind w:right="695"/>
        <w:jc w:val="center"/>
        <w:rPr>
          <w:rFonts w:ascii="Arial" w:hAnsi="Arial"/>
          <w:iCs/>
          <w:sz w:val="24"/>
          <w:szCs w:val="24"/>
        </w:rPr>
      </w:pPr>
      <w:r w:rsidRPr="00FC553F">
        <w:rPr>
          <w:rFonts w:ascii="Arial" w:hAnsi="Arial"/>
          <w:iCs/>
          <w:sz w:val="24"/>
          <w:szCs w:val="24"/>
        </w:rPr>
        <w:t>“</w:t>
      </w:r>
      <w:r w:rsidRPr="00FC553F">
        <w:rPr>
          <w:rFonts w:ascii="Arial" w:hAnsi="Arial"/>
          <w:b/>
          <w:iCs/>
          <w:sz w:val="24"/>
          <w:szCs w:val="24"/>
        </w:rPr>
        <w:t>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603"/>
        <w:gridCol w:w="6246"/>
        <w:gridCol w:w="1204"/>
      </w:tblGrid>
      <w:tr w:rsidR="00544EAF" w:rsidRPr="00A60536" w:rsidTr="006D3B41">
        <w:trPr>
          <w:cantSplit/>
          <w:jc w:val="center"/>
        </w:trPr>
        <w:tc>
          <w:tcPr>
            <w:tcW w:w="0" w:type="auto"/>
          </w:tcPr>
          <w:p w:rsidR="00544EAF" w:rsidRPr="00A60536" w:rsidRDefault="00544EAF" w:rsidP="006D3B41">
            <w:pPr>
              <w:spacing w:after="0" w:line="240" w:lineRule="auto"/>
              <w:jc w:val="center"/>
              <w:rPr>
                <w:rFonts w:ascii="Arial" w:hAnsi="Arial"/>
                <w:sz w:val="24"/>
                <w:szCs w:val="24"/>
              </w:rPr>
            </w:pPr>
            <w:r w:rsidRPr="00A60536">
              <w:rPr>
                <w:rFonts w:ascii="Arial" w:hAnsi="Arial"/>
                <w:b/>
                <w:bCs/>
                <w:kern w:val="24"/>
                <w:sz w:val="24"/>
                <w:szCs w:val="24"/>
              </w:rPr>
              <w:t>Sr#</w:t>
            </w:r>
          </w:p>
        </w:tc>
        <w:tc>
          <w:tcPr>
            <w:tcW w:w="0" w:type="auto"/>
          </w:tcPr>
          <w:p w:rsidR="00544EAF" w:rsidRPr="00A60536" w:rsidRDefault="00544EAF" w:rsidP="006D3B41">
            <w:pPr>
              <w:spacing w:after="0" w:line="240" w:lineRule="auto"/>
              <w:rPr>
                <w:rFonts w:ascii="Arial" w:hAnsi="Arial"/>
                <w:sz w:val="24"/>
                <w:szCs w:val="24"/>
              </w:rPr>
            </w:pPr>
            <w:r w:rsidRPr="00A60536">
              <w:rPr>
                <w:rFonts w:ascii="Arial" w:hAnsi="Arial"/>
                <w:b/>
                <w:bCs/>
                <w:kern w:val="24"/>
                <w:sz w:val="24"/>
                <w:szCs w:val="24"/>
              </w:rPr>
              <w:t>Article of Food</w:t>
            </w:r>
          </w:p>
        </w:tc>
        <w:tc>
          <w:tcPr>
            <w:tcW w:w="0" w:type="auto"/>
          </w:tcPr>
          <w:p w:rsidR="00544EAF" w:rsidRPr="00A60536" w:rsidRDefault="00544EAF" w:rsidP="006D3B41">
            <w:pPr>
              <w:spacing w:after="0" w:line="240" w:lineRule="auto"/>
              <w:jc w:val="center"/>
              <w:rPr>
                <w:rFonts w:ascii="Arial" w:hAnsi="Arial"/>
                <w:sz w:val="24"/>
                <w:szCs w:val="24"/>
              </w:rPr>
            </w:pPr>
            <w:r w:rsidRPr="00A60536">
              <w:rPr>
                <w:rFonts w:ascii="Arial" w:hAnsi="Arial"/>
                <w:b/>
                <w:bCs/>
                <w:kern w:val="24"/>
                <w:sz w:val="24"/>
                <w:szCs w:val="24"/>
              </w:rPr>
              <w:t xml:space="preserve">Quantity </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color w:val="000000"/>
                <w:kern w:val="24"/>
                <w:sz w:val="24"/>
                <w:szCs w:val="24"/>
              </w:rPr>
              <w:t>1</w:t>
            </w:r>
          </w:p>
        </w:tc>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bCs/>
                <w:color w:val="000000"/>
                <w:kern w:val="24"/>
                <w:sz w:val="24"/>
                <w:szCs w:val="24"/>
              </w:rPr>
              <w:t>Milk</w:t>
            </w:r>
          </w:p>
        </w:tc>
        <w:tc>
          <w:tcPr>
            <w:tcW w:w="0" w:type="auto"/>
          </w:tcPr>
          <w:p w:rsidR="00544EAF" w:rsidRPr="00A60536" w:rsidRDefault="00544EAF" w:rsidP="006D3B41">
            <w:pPr>
              <w:spacing w:after="0" w:line="240" w:lineRule="auto"/>
              <w:jc w:val="center"/>
              <w:rPr>
                <w:rFonts w:ascii="Arial" w:hAnsi="Arial"/>
                <w:sz w:val="24"/>
                <w:szCs w:val="24"/>
              </w:rPr>
            </w:pPr>
            <w:r w:rsidRPr="00A60536">
              <w:rPr>
                <w:rFonts w:ascii="Arial" w:hAnsi="Arial"/>
                <w:bCs/>
                <w:color w:val="000000"/>
                <w:kern w:val="24"/>
                <w:sz w:val="24"/>
                <w:szCs w:val="24"/>
              </w:rPr>
              <w:t>500 litre</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color w:val="000000"/>
                <w:kern w:val="24"/>
                <w:sz w:val="24"/>
                <w:szCs w:val="24"/>
              </w:rPr>
              <w:t>2</w:t>
            </w:r>
          </w:p>
        </w:tc>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bCs/>
                <w:color w:val="000000"/>
                <w:kern w:val="24"/>
                <w:sz w:val="24"/>
                <w:szCs w:val="24"/>
              </w:rPr>
              <w:t>Desi Ghee, Butter,</w:t>
            </w:r>
          </w:p>
        </w:tc>
        <w:tc>
          <w:tcPr>
            <w:tcW w:w="0" w:type="auto"/>
          </w:tcPr>
          <w:p w:rsidR="00544EAF" w:rsidRPr="00A60536" w:rsidRDefault="00544EAF" w:rsidP="006D3B41">
            <w:pPr>
              <w:spacing w:after="0" w:line="240" w:lineRule="auto"/>
              <w:jc w:val="center"/>
              <w:rPr>
                <w:rFonts w:ascii="Arial" w:hAnsi="Arial"/>
                <w:sz w:val="24"/>
                <w:szCs w:val="24"/>
              </w:rPr>
            </w:pPr>
            <w:r w:rsidRPr="00A60536">
              <w:rPr>
                <w:rFonts w:ascii="Arial" w:hAnsi="Arial"/>
                <w:bCs/>
                <w:color w:val="000000"/>
                <w:kern w:val="24"/>
                <w:sz w:val="24"/>
                <w:szCs w:val="24"/>
              </w:rPr>
              <w:t>1000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color w:val="000000"/>
                <w:kern w:val="24"/>
                <w:sz w:val="24"/>
                <w:szCs w:val="24"/>
              </w:rPr>
              <w:t>3</w:t>
            </w:r>
          </w:p>
        </w:tc>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bCs/>
                <w:color w:val="000000"/>
                <w:kern w:val="24"/>
                <w:sz w:val="24"/>
                <w:szCs w:val="24"/>
              </w:rPr>
              <w:t>Khoya</w:t>
            </w:r>
          </w:p>
        </w:tc>
        <w:tc>
          <w:tcPr>
            <w:tcW w:w="0" w:type="auto"/>
          </w:tcPr>
          <w:p w:rsidR="00544EAF" w:rsidRPr="00A60536" w:rsidRDefault="00544EAF" w:rsidP="006D3B41">
            <w:pPr>
              <w:spacing w:after="0" w:line="240" w:lineRule="auto"/>
              <w:jc w:val="center"/>
              <w:rPr>
                <w:rFonts w:ascii="Arial" w:hAnsi="Arial"/>
                <w:sz w:val="24"/>
                <w:szCs w:val="24"/>
              </w:rPr>
            </w:pPr>
            <w:r w:rsidRPr="00A60536">
              <w:rPr>
                <w:rFonts w:ascii="Arial" w:hAnsi="Arial"/>
                <w:bCs/>
                <w:color w:val="000000"/>
                <w:kern w:val="24"/>
                <w:sz w:val="24"/>
                <w:szCs w:val="24"/>
              </w:rPr>
              <w:t>1000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color w:val="000000"/>
                <w:kern w:val="24"/>
                <w:sz w:val="24"/>
                <w:szCs w:val="24"/>
              </w:rPr>
              <w:t>4</w:t>
            </w:r>
          </w:p>
        </w:tc>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bCs/>
                <w:color w:val="000000"/>
                <w:kern w:val="24"/>
                <w:sz w:val="24"/>
                <w:szCs w:val="24"/>
              </w:rPr>
              <w:t>Edible oils &amp; fats</w:t>
            </w:r>
          </w:p>
        </w:tc>
        <w:tc>
          <w:tcPr>
            <w:tcW w:w="0" w:type="auto"/>
          </w:tcPr>
          <w:p w:rsidR="00544EAF" w:rsidRPr="00A60536" w:rsidRDefault="00544EAF" w:rsidP="006D3B41">
            <w:pPr>
              <w:spacing w:after="0" w:line="240" w:lineRule="auto"/>
              <w:jc w:val="center"/>
              <w:rPr>
                <w:rFonts w:ascii="Arial" w:hAnsi="Arial"/>
                <w:sz w:val="24"/>
                <w:szCs w:val="24"/>
              </w:rPr>
            </w:pPr>
            <w:r w:rsidRPr="00A60536">
              <w:rPr>
                <w:rFonts w:ascii="Arial" w:hAnsi="Arial"/>
                <w:bCs/>
                <w:color w:val="000000"/>
                <w:kern w:val="24"/>
                <w:sz w:val="24"/>
                <w:szCs w:val="24"/>
              </w:rPr>
              <w:t>1000 litre</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color w:val="000000"/>
                <w:kern w:val="24"/>
                <w:sz w:val="24"/>
                <w:szCs w:val="24"/>
              </w:rPr>
              <w:t>5</w:t>
            </w:r>
          </w:p>
        </w:tc>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bCs/>
                <w:color w:val="000000"/>
                <w:kern w:val="24"/>
                <w:sz w:val="24"/>
                <w:szCs w:val="24"/>
              </w:rPr>
              <w:t>Tea</w:t>
            </w:r>
          </w:p>
        </w:tc>
        <w:tc>
          <w:tcPr>
            <w:tcW w:w="0" w:type="auto"/>
          </w:tcPr>
          <w:p w:rsidR="00544EAF" w:rsidRPr="00A60536" w:rsidRDefault="00544EAF" w:rsidP="006D3B41">
            <w:pPr>
              <w:spacing w:after="0" w:line="240" w:lineRule="auto"/>
              <w:jc w:val="center"/>
              <w:rPr>
                <w:rFonts w:ascii="Arial" w:hAnsi="Arial"/>
                <w:sz w:val="24"/>
                <w:szCs w:val="24"/>
              </w:rPr>
            </w:pPr>
            <w:r w:rsidRPr="00A60536">
              <w:rPr>
                <w:rFonts w:ascii="Arial" w:hAnsi="Arial"/>
                <w:bCs/>
                <w:color w:val="000000"/>
                <w:kern w:val="24"/>
                <w:sz w:val="24"/>
                <w:szCs w:val="24"/>
              </w:rPr>
              <w:t>250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color w:val="000000"/>
                <w:kern w:val="24"/>
                <w:sz w:val="24"/>
                <w:szCs w:val="24"/>
              </w:rPr>
              <w:t>6</w:t>
            </w:r>
          </w:p>
        </w:tc>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bCs/>
                <w:iCs/>
                <w:color w:val="000000"/>
                <w:kern w:val="24"/>
                <w:sz w:val="24"/>
                <w:szCs w:val="24"/>
              </w:rPr>
              <w:t>Atta, Maida, Suji, Basin</w:t>
            </w:r>
          </w:p>
        </w:tc>
        <w:tc>
          <w:tcPr>
            <w:tcW w:w="0" w:type="auto"/>
          </w:tcPr>
          <w:p w:rsidR="00544EAF" w:rsidRPr="00A60536" w:rsidRDefault="00544EAF" w:rsidP="006D3B41">
            <w:pPr>
              <w:spacing w:after="0" w:line="240" w:lineRule="auto"/>
              <w:jc w:val="center"/>
              <w:rPr>
                <w:rFonts w:ascii="Arial" w:hAnsi="Arial"/>
                <w:sz w:val="24"/>
                <w:szCs w:val="24"/>
              </w:rPr>
            </w:pPr>
            <w:r w:rsidRPr="00A60536">
              <w:rPr>
                <w:rFonts w:ascii="Arial" w:hAnsi="Arial"/>
                <w:bCs/>
                <w:color w:val="000000"/>
                <w:kern w:val="24"/>
                <w:sz w:val="24"/>
                <w:szCs w:val="24"/>
              </w:rPr>
              <w:t>1000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color w:val="000000"/>
                <w:kern w:val="24"/>
                <w:sz w:val="24"/>
                <w:szCs w:val="24"/>
              </w:rPr>
              <w:t>7</w:t>
            </w:r>
          </w:p>
        </w:tc>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bCs/>
                <w:color w:val="000000"/>
                <w:kern w:val="24"/>
                <w:sz w:val="24"/>
                <w:szCs w:val="24"/>
              </w:rPr>
              <w:t xml:space="preserve">Sugar, Honey, </w:t>
            </w:r>
            <w:r w:rsidRPr="00A60536">
              <w:rPr>
                <w:rFonts w:ascii="Arial" w:hAnsi="Arial"/>
                <w:bCs/>
                <w:i/>
                <w:iCs/>
                <w:color w:val="000000"/>
                <w:kern w:val="24"/>
                <w:sz w:val="24"/>
                <w:szCs w:val="24"/>
              </w:rPr>
              <w:t>Gur</w:t>
            </w:r>
            <w:r w:rsidRPr="00A60536">
              <w:rPr>
                <w:rFonts w:ascii="Arial" w:hAnsi="Arial"/>
                <w:bCs/>
                <w:color w:val="000000"/>
                <w:kern w:val="24"/>
                <w:sz w:val="24"/>
                <w:szCs w:val="24"/>
              </w:rPr>
              <w:t xml:space="preserve">, </w:t>
            </w:r>
            <w:r w:rsidRPr="00A60536">
              <w:rPr>
                <w:rFonts w:ascii="Arial" w:hAnsi="Arial"/>
                <w:bCs/>
                <w:i/>
                <w:iCs/>
                <w:color w:val="000000"/>
                <w:kern w:val="24"/>
                <w:sz w:val="24"/>
                <w:szCs w:val="24"/>
              </w:rPr>
              <w:t>Shakar</w:t>
            </w:r>
            <w:r w:rsidRPr="00A60536">
              <w:rPr>
                <w:rFonts w:ascii="Arial" w:hAnsi="Arial"/>
                <w:bCs/>
                <w:color w:val="000000"/>
                <w:kern w:val="24"/>
                <w:sz w:val="24"/>
                <w:szCs w:val="24"/>
              </w:rPr>
              <w:t xml:space="preserve"> or other sweeteners</w:t>
            </w:r>
          </w:p>
        </w:tc>
        <w:tc>
          <w:tcPr>
            <w:tcW w:w="0" w:type="auto"/>
          </w:tcPr>
          <w:p w:rsidR="00544EAF" w:rsidRPr="00A60536" w:rsidRDefault="00544EAF" w:rsidP="006D3B41">
            <w:pPr>
              <w:spacing w:after="0" w:line="240" w:lineRule="auto"/>
              <w:jc w:val="center"/>
              <w:rPr>
                <w:rFonts w:ascii="Arial" w:hAnsi="Arial"/>
                <w:sz w:val="24"/>
                <w:szCs w:val="24"/>
              </w:rPr>
            </w:pPr>
            <w:r w:rsidRPr="00A60536">
              <w:rPr>
                <w:rFonts w:ascii="Arial" w:hAnsi="Arial"/>
                <w:bCs/>
                <w:color w:val="000000"/>
                <w:kern w:val="24"/>
                <w:sz w:val="24"/>
                <w:szCs w:val="24"/>
              </w:rPr>
              <w:t>1000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color w:val="000000"/>
                <w:kern w:val="24"/>
                <w:sz w:val="24"/>
                <w:szCs w:val="24"/>
              </w:rPr>
              <w:t>8</w:t>
            </w:r>
          </w:p>
        </w:tc>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bCs/>
                <w:color w:val="000000"/>
                <w:kern w:val="24"/>
                <w:sz w:val="24"/>
                <w:szCs w:val="24"/>
              </w:rPr>
              <w:t>Prepared food</w:t>
            </w:r>
          </w:p>
        </w:tc>
        <w:tc>
          <w:tcPr>
            <w:tcW w:w="0" w:type="auto"/>
          </w:tcPr>
          <w:p w:rsidR="00544EAF" w:rsidRPr="00A60536" w:rsidRDefault="00544EAF" w:rsidP="006D3B41">
            <w:pPr>
              <w:spacing w:after="0" w:line="240" w:lineRule="auto"/>
              <w:jc w:val="center"/>
              <w:rPr>
                <w:rFonts w:ascii="Arial" w:hAnsi="Arial"/>
                <w:sz w:val="24"/>
                <w:szCs w:val="24"/>
              </w:rPr>
            </w:pPr>
            <w:r w:rsidRPr="00A60536">
              <w:rPr>
                <w:rFonts w:ascii="Arial" w:hAnsi="Arial"/>
                <w:bCs/>
                <w:color w:val="000000"/>
                <w:kern w:val="24"/>
                <w:sz w:val="24"/>
                <w:szCs w:val="24"/>
              </w:rPr>
              <w:t>100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color w:val="000000"/>
                <w:kern w:val="24"/>
                <w:sz w:val="24"/>
                <w:szCs w:val="24"/>
              </w:rPr>
              <w:t>9</w:t>
            </w:r>
          </w:p>
        </w:tc>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bCs/>
                <w:color w:val="000000"/>
                <w:kern w:val="24"/>
                <w:sz w:val="24"/>
                <w:szCs w:val="24"/>
              </w:rPr>
              <w:t>Ketchup, Sauces &amp; Pickles</w:t>
            </w:r>
          </w:p>
        </w:tc>
        <w:tc>
          <w:tcPr>
            <w:tcW w:w="0" w:type="auto"/>
          </w:tcPr>
          <w:p w:rsidR="00544EAF" w:rsidRPr="00A60536" w:rsidRDefault="00544EAF" w:rsidP="006D3B41">
            <w:pPr>
              <w:spacing w:after="0" w:line="240" w:lineRule="auto"/>
              <w:jc w:val="center"/>
              <w:rPr>
                <w:rFonts w:ascii="Arial" w:hAnsi="Arial"/>
                <w:sz w:val="24"/>
                <w:szCs w:val="24"/>
              </w:rPr>
            </w:pPr>
            <w:r w:rsidRPr="00A60536">
              <w:rPr>
                <w:rFonts w:ascii="Arial" w:hAnsi="Arial"/>
                <w:bCs/>
                <w:color w:val="000000"/>
                <w:kern w:val="24"/>
                <w:sz w:val="24"/>
                <w:szCs w:val="24"/>
              </w:rPr>
              <w:t>250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color w:val="000000"/>
                <w:kern w:val="24"/>
                <w:sz w:val="24"/>
                <w:szCs w:val="24"/>
              </w:rPr>
              <w:t>10</w:t>
            </w:r>
          </w:p>
        </w:tc>
        <w:tc>
          <w:tcPr>
            <w:tcW w:w="0" w:type="auto"/>
          </w:tcPr>
          <w:p w:rsidR="00544EAF" w:rsidRPr="00A60536" w:rsidRDefault="00544EAF" w:rsidP="006D3B41">
            <w:pPr>
              <w:spacing w:after="0" w:line="240" w:lineRule="auto"/>
              <w:jc w:val="both"/>
              <w:rPr>
                <w:rFonts w:ascii="Arial" w:hAnsi="Arial"/>
                <w:sz w:val="24"/>
                <w:szCs w:val="24"/>
              </w:rPr>
            </w:pPr>
            <w:r w:rsidRPr="00A60536">
              <w:rPr>
                <w:rFonts w:ascii="Arial" w:hAnsi="Arial"/>
                <w:bCs/>
                <w:color w:val="000000"/>
                <w:kern w:val="24"/>
                <w:sz w:val="24"/>
                <w:szCs w:val="24"/>
              </w:rPr>
              <w:t>Aerated Carbonated water</w:t>
            </w:r>
          </w:p>
        </w:tc>
        <w:tc>
          <w:tcPr>
            <w:tcW w:w="0" w:type="auto"/>
          </w:tcPr>
          <w:p w:rsidR="00544EAF" w:rsidRPr="00A60536" w:rsidRDefault="00544EAF" w:rsidP="006D3B41">
            <w:pPr>
              <w:spacing w:after="0" w:line="240" w:lineRule="auto"/>
              <w:jc w:val="center"/>
              <w:rPr>
                <w:rFonts w:ascii="Arial" w:hAnsi="Arial"/>
                <w:sz w:val="24"/>
                <w:szCs w:val="24"/>
              </w:rPr>
            </w:pPr>
            <w:r w:rsidRPr="00A60536">
              <w:rPr>
                <w:rFonts w:ascii="Arial" w:hAnsi="Arial"/>
                <w:bCs/>
                <w:color w:val="000000"/>
                <w:kern w:val="24"/>
                <w:sz w:val="24"/>
                <w:szCs w:val="24"/>
              </w:rPr>
              <w:t>1000 litre</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color w:val="000000"/>
                <w:kern w:val="24"/>
                <w:sz w:val="24"/>
                <w:szCs w:val="24"/>
              </w:rPr>
            </w:pPr>
            <w:r w:rsidRPr="00A60536">
              <w:rPr>
                <w:rFonts w:ascii="Arial" w:hAnsi="Arial"/>
                <w:color w:val="000000"/>
                <w:kern w:val="24"/>
                <w:sz w:val="24"/>
                <w:szCs w:val="24"/>
              </w:rPr>
              <w:t>12</w:t>
            </w:r>
          </w:p>
        </w:tc>
        <w:tc>
          <w:tcPr>
            <w:tcW w:w="0" w:type="auto"/>
          </w:tcPr>
          <w:p w:rsidR="00544EAF" w:rsidRPr="00A60536" w:rsidRDefault="00544EAF" w:rsidP="006D3B41">
            <w:pPr>
              <w:spacing w:after="0" w:line="240" w:lineRule="auto"/>
              <w:jc w:val="both"/>
              <w:rPr>
                <w:rFonts w:ascii="Arial" w:hAnsi="Arial"/>
                <w:bCs/>
                <w:color w:val="000000"/>
                <w:kern w:val="24"/>
                <w:sz w:val="24"/>
                <w:szCs w:val="24"/>
              </w:rPr>
            </w:pPr>
            <w:r w:rsidRPr="00A60536">
              <w:rPr>
                <w:rFonts w:ascii="Arial" w:hAnsi="Arial"/>
                <w:bCs/>
                <w:color w:val="000000"/>
                <w:kern w:val="24"/>
                <w:sz w:val="24"/>
                <w:szCs w:val="24"/>
              </w:rPr>
              <w:t xml:space="preserve">Spices </w:t>
            </w:r>
          </w:p>
        </w:tc>
        <w:tc>
          <w:tcPr>
            <w:tcW w:w="0" w:type="auto"/>
          </w:tcPr>
          <w:p w:rsidR="00544EAF" w:rsidRPr="00A60536" w:rsidRDefault="00544EAF" w:rsidP="006D3B41">
            <w:pPr>
              <w:spacing w:after="0" w:line="240" w:lineRule="auto"/>
              <w:jc w:val="center"/>
              <w:rPr>
                <w:rFonts w:ascii="Arial" w:hAnsi="Arial"/>
                <w:bCs/>
                <w:color w:val="000000"/>
                <w:kern w:val="24"/>
                <w:sz w:val="24"/>
                <w:szCs w:val="24"/>
              </w:rPr>
            </w:pPr>
            <w:r w:rsidRPr="00A60536">
              <w:rPr>
                <w:rFonts w:ascii="Arial" w:hAnsi="Arial"/>
                <w:bCs/>
                <w:color w:val="000000"/>
                <w:kern w:val="24"/>
                <w:sz w:val="24"/>
                <w:szCs w:val="24"/>
              </w:rPr>
              <w:t>250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color w:val="000000"/>
                <w:kern w:val="24"/>
                <w:sz w:val="24"/>
                <w:szCs w:val="24"/>
              </w:rPr>
            </w:pPr>
            <w:r w:rsidRPr="00A60536">
              <w:rPr>
                <w:rFonts w:ascii="Arial" w:hAnsi="Arial"/>
                <w:color w:val="000000"/>
                <w:kern w:val="24"/>
                <w:sz w:val="24"/>
                <w:szCs w:val="24"/>
              </w:rPr>
              <w:t>13</w:t>
            </w:r>
          </w:p>
        </w:tc>
        <w:tc>
          <w:tcPr>
            <w:tcW w:w="0" w:type="auto"/>
          </w:tcPr>
          <w:p w:rsidR="00544EAF" w:rsidRPr="00A60536" w:rsidRDefault="00544EAF" w:rsidP="006D3B41">
            <w:pPr>
              <w:spacing w:after="0" w:line="240" w:lineRule="auto"/>
              <w:jc w:val="both"/>
              <w:rPr>
                <w:rFonts w:ascii="Arial" w:hAnsi="Arial"/>
                <w:bCs/>
                <w:color w:val="000000"/>
                <w:kern w:val="24"/>
                <w:sz w:val="24"/>
                <w:szCs w:val="24"/>
              </w:rPr>
            </w:pPr>
            <w:r w:rsidRPr="00A60536">
              <w:rPr>
                <w:rFonts w:ascii="Arial" w:hAnsi="Arial"/>
                <w:bCs/>
                <w:color w:val="000000"/>
                <w:kern w:val="24"/>
                <w:sz w:val="24"/>
                <w:szCs w:val="24"/>
              </w:rPr>
              <w:t>Cereal &amp; Cereal Product(other than Atta)</w:t>
            </w:r>
          </w:p>
        </w:tc>
        <w:tc>
          <w:tcPr>
            <w:tcW w:w="0" w:type="auto"/>
          </w:tcPr>
          <w:p w:rsidR="00544EAF" w:rsidRPr="00A60536" w:rsidRDefault="00544EAF" w:rsidP="006D3B41">
            <w:pPr>
              <w:spacing w:after="0" w:line="240" w:lineRule="auto"/>
              <w:jc w:val="center"/>
              <w:rPr>
                <w:rFonts w:ascii="Arial" w:hAnsi="Arial"/>
                <w:bCs/>
                <w:color w:val="000000"/>
                <w:kern w:val="24"/>
                <w:sz w:val="24"/>
                <w:szCs w:val="24"/>
              </w:rPr>
            </w:pPr>
            <w:r w:rsidRPr="00A60536">
              <w:rPr>
                <w:rFonts w:ascii="Arial" w:hAnsi="Arial"/>
                <w:bCs/>
                <w:color w:val="000000"/>
                <w:kern w:val="24"/>
                <w:sz w:val="24"/>
                <w:szCs w:val="24"/>
              </w:rPr>
              <w:t>500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color w:val="000000"/>
                <w:kern w:val="24"/>
                <w:sz w:val="24"/>
                <w:szCs w:val="24"/>
              </w:rPr>
            </w:pPr>
            <w:r w:rsidRPr="00A60536">
              <w:rPr>
                <w:rFonts w:ascii="Arial" w:hAnsi="Arial"/>
                <w:color w:val="000000"/>
                <w:kern w:val="24"/>
                <w:sz w:val="24"/>
                <w:szCs w:val="24"/>
              </w:rPr>
              <w:t>14</w:t>
            </w:r>
          </w:p>
        </w:tc>
        <w:tc>
          <w:tcPr>
            <w:tcW w:w="0" w:type="auto"/>
          </w:tcPr>
          <w:p w:rsidR="00544EAF" w:rsidRPr="00A60536" w:rsidRDefault="00544EAF" w:rsidP="006D3B41">
            <w:pPr>
              <w:spacing w:after="0" w:line="240" w:lineRule="auto"/>
              <w:jc w:val="both"/>
              <w:rPr>
                <w:rFonts w:ascii="Arial" w:hAnsi="Arial"/>
                <w:bCs/>
                <w:color w:val="000000"/>
                <w:kern w:val="24"/>
                <w:sz w:val="24"/>
                <w:szCs w:val="24"/>
              </w:rPr>
            </w:pPr>
            <w:r w:rsidRPr="00A60536">
              <w:rPr>
                <w:rFonts w:ascii="Arial" w:hAnsi="Arial"/>
                <w:bCs/>
                <w:color w:val="000000"/>
                <w:kern w:val="24"/>
                <w:sz w:val="24"/>
                <w:szCs w:val="24"/>
              </w:rPr>
              <w:t>Snack Products</w:t>
            </w:r>
          </w:p>
        </w:tc>
        <w:tc>
          <w:tcPr>
            <w:tcW w:w="0" w:type="auto"/>
          </w:tcPr>
          <w:p w:rsidR="00544EAF" w:rsidRPr="00A60536" w:rsidRDefault="00544EAF" w:rsidP="006D3B41">
            <w:pPr>
              <w:spacing w:after="0" w:line="240" w:lineRule="auto"/>
              <w:jc w:val="center"/>
              <w:rPr>
                <w:rFonts w:ascii="Arial" w:hAnsi="Arial"/>
                <w:bCs/>
                <w:color w:val="000000"/>
                <w:kern w:val="24"/>
                <w:sz w:val="24"/>
                <w:szCs w:val="24"/>
              </w:rPr>
            </w:pPr>
            <w:r w:rsidRPr="00A60536">
              <w:rPr>
                <w:rFonts w:ascii="Arial" w:hAnsi="Arial"/>
                <w:bCs/>
                <w:color w:val="000000"/>
                <w:kern w:val="24"/>
                <w:sz w:val="24"/>
                <w:szCs w:val="24"/>
              </w:rPr>
              <w:t>500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color w:val="000000"/>
                <w:kern w:val="24"/>
                <w:sz w:val="24"/>
                <w:szCs w:val="24"/>
              </w:rPr>
            </w:pPr>
            <w:r w:rsidRPr="00A60536">
              <w:rPr>
                <w:rFonts w:ascii="Arial" w:hAnsi="Arial"/>
                <w:color w:val="000000"/>
                <w:kern w:val="24"/>
                <w:sz w:val="24"/>
                <w:szCs w:val="24"/>
              </w:rPr>
              <w:t>15</w:t>
            </w:r>
          </w:p>
        </w:tc>
        <w:tc>
          <w:tcPr>
            <w:tcW w:w="0" w:type="auto"/>
          </w:tcPr>
          <w:p w:rsidR="00544EAF" w:rsidRPr="00A60536" w:rsidRDefault="00544EAF" w:rsidP="006D3B41">
            <w:pPr>
              <w:spacing w:after="0" w:line="240" w:lineRule="auto"/>
              <w:jc w:val="both"/>
              <w:rPr>
                <w:rFonts w:ascii="Arial" w:hAnsi="Arial"/>
                <w:bCs/>
                <w:color w:val="000000"/>
                <w:kern w:val="24"/>
                <w:sz w:val="24"/>
                <w:szCs w:val="24"/>
              </w:rPr>
            </w:pPr>
            <w:r w:rsidRPr="00A60536">
              <w:rPr>
                <w:rFonts w:ascii="Arial" w:hAnsi="Arial"/>
                <w:bCs/>
                <w:color w:val="000000"/>
                <w:kern w:val="24"/>
                <w:sz w:val="24"/>
                <w:szCs w:val="24"/>
              </w:rPr>
              <w:t xml:space="preserve">Confectionary </w:t>
            </w:r>
          </w:p>
        </w:tc>
        <w:tc>
          <w:tcPr>
            <w:tcW w:w="0" w:type="auto"/>
          </w:tcPr>
          <w:p w:rsidR="00544EAF" w:rsidRPr="00A60536" w:rsidRDefault="00544EAF" w:rsidP="006D3B41">
            <w:pPr>
              <w:spacing w:after="0" w:line="240" w:lineRule="auto"/>
              <w:jc w:val="center"/>
              <w:rPr>
                <w:rFonts w:ascii="Arial" w:hAnsi="Arial"/>
                <w:bCs/>
                <w:color w:val="000000"/>
                <w:kern w:val="24"/>
                <w:sz w:val="24"/>
                <w:szCs w:val="24"/>
              </w:rPr>
            </w:pPr>
            <w:r w:rsidRPr="00A60536">
              <w:rPr>
                <w:rFonts w:ascii="Arial" w:hAnsi="Arial"/>
                <w:bCs/>
                <w:color w:val="000000"/>
                <w:kern w:val="24"/>
                <w:sz w:val="24"/>
                <w:szCs w:val="24"/>
              </w:rPr>
              <w:t>250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color w:val="000000"/>
                <w:kern w:val="24"/>
                <w:sz w:val="24"/>
                <w:szCs w:val="24"/>
              </w:rPr>
            </w:pPr>
            <w:r w:rsidRPr="00A60536">
              <w:rPr>
                <w:rFonts w:ascii="Arial" w:hAnsi="Arial"/>
                <w:color w:val="000000"/>
                <w:kern w:val="24"/>
                <w:sz w:val="24"/>
                <w:szCs w:val="24"/>
              </w:rPr>
              <w:t>16</w:t>
            </w:r>
          </w:p>
        </w:tc>
        <w:tc>
          <w:tcPr>
            <w:tcW w:w="0" w:type="auto"/>
          </w:tcPr>
          <w:p w:rsidR="00544EAF" w:rsidRPr="00A60536" w:rsidRDefault="00544EAF" w:rsidP="006D3B41">
            <w:pPr>
              <w:spacing w:after="0" w:line="240" w:lineRule="auto"/>
              <w:jc w:val="both"/>
              <w:rPr>
                <w:rFonts w:ascii="Arial" w:hAnsi="Arial"/>
                <w:bCs/>
                <w:color w:val="000000"/>
                <w:kern w:val="24"/>
                <w:sz w:val="24"/>
                <w:szCs w:val="24"/>
              </w:rPr>
            </w:pPr>
            <w:r w:rsidRPr="00A60536">
              <w:rPr>
                <w:rFonts w:ascii="Arial" w:hAnsi="Arial"/>
                <w:bCs/>
                <w:color w:val="000000"/>
                <w:kern w:val="24"/>
                <w:sz w:val="24"/>
                <w:szCs w:val="24"/>
              </w:rPr>
              <w:t>Ice Cream, Kulfi, cream, condensed milk, cheese, Yogurt</w:t>
            </w:r>
          </w:p>
        </w:tc>
        <w:tc>
          <w:tcPr>
            <w:tcW w:w="0" w:type="auto"/>
          </w:tcPr>
          <w:p w:rsidR="00544EAF" w:rsidRPr="00A60536" w:rsidRDefault="00544EAF" w:rsidP="006D3B41">
            <w:pPr>
              <w:spacing w:after="0" w:line="240" w:lineRule="auto"/>
              <w:jc w:val="center"/>
              <w:rPr>
                <w:rFonts w:ascii="Arial" w:hAnsi="Arial"/>
                <w:bCs/>
                <w:color w:val="000000"/>
                <w:kern w:val="24"/>
                <w:sz w:val="24"/>
                <w:szCs w:val="24"/>
              </w:rPr>
            </w:pPr>
            <w:r w:rsidRPr="00A60536">
              <w:rPr>
                <w:rFonts w:ascii="Arial" w:hAnsi="Arial"/>
                <w:bCs/>
                <w:color w:val="000000"/>
                <w:kern w:val="24"/>
                <w:sz w:val="24"/>
                <w:szCs w:val="24"/>
              </w:rPr>
              <w:t>250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color w:val="000000"/>
                <w:kern w:val="24"/>
                <w:sz w:val="24"/>
                <w:szCs w:val="24"/>
              </w:rPr>
            </w:pPr>
            <w:r w:rsidRPr="00A60536">
              <w:rPr>
                <w:rFonts w:ascii="Arial" w:hAnsi="Arial"/>
                <w:color w:val="000000"/>
                <w:kern w:val="24"/>
                <w:sz w:val="24"/>
                <w:szCs w:val="24"/>
              </w:rPr>
              <w:t>17</w:t>
            </w:r>
          </w:p>
        </w:tc>
        <w:tc>
          <w:tcPr>
            <w:tcW w:w="0" w:type="auto"/>
          </w:tcPr>
          <w:p w:rsidR="00544EAF" w:rsidRPr="00A60536" w:rsidRDefault="00544EAF" w:rsidP="006D3B41">
            <w:pPr>
              <w:spacing w:after="0" w:line="240" w:lineRule="auto"/>
              <w:jc w:val="both"/>
              <w:rPr>
                <w:rFonts w:ascii="Arial" w:hAnsi="Arial"/>
                <w:bCs/>
                <w:color w:val="000000"/>
                <w:kern w:val="24"/>
                <w:sz w:val="24"/>
                <w:szCs w:val="24"/>
              </w:rPr>
            </w:pPr>
            <w:r w:rsidRPr="00A60536">
              <w:rPr>
                <w:rFonts w:ascii="Arial" w:hAnsi="Arial"/>
                <w:bCs/>
                <w:color w:val="000000"/>
                <w:kern w:val="24"/>
                <w:sz w:val="24"/>
                <w:szCs w:val="24"/>
              </w:rPr>
              <w:t>Baby Foods</w:t>
            </w:r>
          </w:p>
        </w:tc>
        <w:tc>
          <w:tcPr>
            <w:tcW w:w="0" w:type="auto"/>
          </w:tcPr>
          <w:p w:rsidR="00544EAF" w:rsidRPr="00A60536" w:rsidRDefault="00544EAF" w:rsidP="006D3B41">
            <w:pPr>
              <w:spacing w:after="0" w:line="240" w:lineRule="auto"/>
              <w:jc w:val="center"/>
              <w:rPr>
                <w:rFonts w:ascii="Arial" w:hAnsi="Arial"/>
                <w:bCs/>
                <w:color w:val="000000"/>
                <w:kern w:val="24"/>
                <w:sz w:val="24"/>
                <w:szCs w:val="24"/>
              </w:rPr>
            </w:pPr>
            <w:r w:rsidRPr="00A60536">
              <w:rPr>
                <w:rFonts w:ascii="Arial" w:hAnsi="Arial"/>
                <w:bCs/>
                <w:color w:val="000000"/>
                <w:kern w:val="24"/>
                <w:sz w:val="24"/>
                <w:szCs w:val="24"/>
              </w:rPr>
              <w:t>100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color w:val="000000"/>
                <w:kern w:val="24"/>
                <w:sz w:val="24"/>
                <w:szCs w:val="24"/>
              </w:rPr>
            </w:pPr>
            <w:r w:rsidRPr="00A60536">
              <w:rPr>
                <w:rFonts w:ascii="Arial" w:hAnsi="Arial"/>
                <w:color w:val="000000"/>
                <w:kern w:val="24"/>
                <w:sz w:val="24"/>
                <w:szCs w:val="24"/>
              </w:rPr>
              <w:t>18</w:t>
            </w:r>
          </w:p>
        </w:tc>
        <w:tc>
          <w:tcPr>
            <w:tcW w:w="0" w:type="auto"/>
          </w:tcPr>
          <w:p w:rsidR="00544EAF" w:rsidRPr="00A60536" w:rsidRDefault="00544EAF" w:rsidP="006D3B41">
            <w:pPr>
              <w:spacing w:after="0" w:line="240" w:lineRule="auto"/>
              <w:jc w:val="both"/>
              <w:rPr>
                <w:rFonts w:ascii="Arial" w:hAnsi="Arial"/>
                <w:bCs/>
                <w:color w:val="000000"/>
                <w:kern w:val="24"/>
                <w:sz w:val="24"/>
                <w:szCs w:val="24"/>
              </w:rPr>
            </w:pPr>
            <w:r w:rsidRPr="00A60536">
              <w:rPr>
                <w:rFonts w:ascii="Arial" w:hAnsi="Arial"/>
                <w:bCs/>
                <w:color w:val="000000"/>
                <w:kern w:val="24"/>
                <w:sz w:val="24"/>
                <w:szCs w:val="24"/>
              </w:rPr>
              <w:t>Milk Powders</w:t>
            </w:r>
          </w:p>
        </w:tc>
        <w:tc>
          <w:tcPr>
            <w:tcW w:w="0" w:type="auto"/>
          </w:tcPr>
          <w:p w:rsidR="00544EAF" w:rsidRPr="00A60536" w:rsidRDefault="00544EAF" w:rsidP="006D3B41">
            <w:pPr>
              <w:spacing w:after="0" w:line="240" w:lineRule="auto"/>
              <w:jc w:val="center"/>
              <w:rPr>
                <w:rFonts w:ascii="Arial" w:hAnsi="Arial"/>
                <w:bCs/>
                <w:color w:val="000000"/>
                <w:kern w:val="24"/>
                <w:sz w:val="24"/>
                <w:szCs w:val="24"/>
              </w:rPr>
            </w:pPr>
            <w:r w:rsidRPr="00A60536">
              <w:rPr>
                <w:rFonts w:ascii="Arial" w:hAnsi="Arial"/>
                <w:bCs/>
                <w:color w:val="000000"/>
                <w:kern w:val="24"/>
                <w:sz w:val="24"/>
                <w:szCs w:val="24"/>
              </w:rPr>
              <w:t>500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color w:val="000000"/>
                <w:kern w:val="24"/>
                <w:sz w:val="24"/>
                <w:szCs w:val="24"/>
              </w:rPr>
            </w:pPr>
            <w:r w:rsidRPr="00A60536">
              <w:rPr>
                <w:rFonts w:ascii="Arial" w:hAnsi="Arial"/>
                <w:color w:val="000000"/>
                <w:kern w:val="24"/>
                <w:sz w:val="24"/>
                <w:szCs w:val="24"/>
              </w:rPr>
              <w:t>19</w:t>
            </w:r>
          </w:p>
        </w:tc>
        <w:tc>
          <w:tcPr>
            <w:tcW w:w="0" w:type="auto"/>
          </w:tcPr>
          <w:p w:rsidR="00544EAF" w:rsidRPr="00A60536" w:rsidRDefault="00544EAF" w:rsidP="006D3B41">
            <w:pPr>
              <w:spacing w:after="0" w:line="240" w:lineRule="auto"/>
              <w:jc w:val="both"/>
              <w:rPr>
                <w:rFonts w:ascii="Arial" w:hAnsi="Arial"/>
                <w:bCs/>
                <w:color w:val="000000"/>
                <w:kern w:val="24"/>
                <w:sz w:val="24"/>
                <w:szCs w:val="24"/>
              </w:rPr>
            </w:pPr>
            <w:r w:rsidRPr="00A60536">
              <w:rPr>
                <w:rFonts w:ascii="Arial" w:hAnsi="Arial"/>
                <w:bCs/>
                <w:color w:val="000000"/>
                <w:kern w:val="24"/>
                <w:sz w:val="24"/>
                <w:szCs w:val="24"/>
              </w:rPr>
              <w:t>Syrup, sherbets, Fruit and Vegetable concentrates</w:t>
            </w:r>
          </w:p>
        </w:tc>
        <w:tc>
          <w:tcPr>
            <w:tcW w:w="0" w:type="auto"/>
          </w:tcPr>
          <w:p w:rsidR="00544EAF" w:rsidRPr="00A60536" w:rsidRDefault="00544EAF" w:rsidP="006D3B41">
            <w:pPr>
              <w:spacing w:after="0" w:line="240" w:lineRule="auto"/>
              <w:jc w:val="center"/>
              <w:rPr>
                <w:rFonts w:ascii="Arial" w:hAnsi="Arial"/>
                <w:bCs/>
                <w:color w:val="000000"/>
                <w:kern w:val="24"/>
                <w:sz w:val="24"/>
                <w:szCs w:val="24"/>
              </w:rPr>
            </w:pPr>
            <w:r w:rsidRPr="00A60536">
              <w:rPr>
                <w:rFonts w:ascii="Arial" w:hAnsi="Arial"/>
                <w:bCs/>
                <w:color w:val="000000"/>
                <w:kern w:val="24"/>
                <w:sz w:val="24"/>
                <w:szCs w:val="24"/>
              </w:rPr>
              <w:t>500 litre</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color w:val="000000"/>
                <w:kern w:val="24"/>
                <w:sz w:val="24"/>
                <w:szCs w:val="24"/>
              </w:rPr>
            </w:pPr>
            <w:r w:rsidRPr="00A60536">
              <w:rPr>
                <w:rFonts w:ascii="Arial" w:hAnsi="Arial"/>
                <w:color w:val="000000"/>
                <w:kern w:val="24"/>
                <w:sz w:val="24"/>
                <w:szCs w:val="24"/>
              </w:rPr>
              <w:t>20</w:t>
            </w:r>
          </w:p>
        </w:tc>
        <w:tc>
          <w:tcPr>
            <w:tcW w:w="0" w:type="auto"/>
          </w:tcPr>
          <w:p w:rsidR="00544EAF" w:rsidRPr="00A60536" w:rsidRDefault="00544EAF" w:rsidP="006D3B41">
            <w:pPr>
              <w:spacing w:after="0" w:line="240" w:lineRule="auto"/>
              <w:jc w:val="both"/>
              <w:rPr>
                <w:rFonts w:ascii="Arial" w:hAnsi="Arial"/>
                <w:bCs/>
                <w:color w:val="000000"/>
                <w:kern w:val="24"/>
                <w:sz w:val="24"/>
                <w:szCs w:val="24"/>
              </w:rPr>
            </w:pPr>
            <w:r w:rsidRPr="00A60536">
              <w:rPr>
                <w:rFonts w:ascii="Arial" w:hAnsi="Arial"/>
                <w:bCs/>
                <w:color w:val="000000"/>
                <w:kern w:val="24"/>
                <w:sz w:val="24"/>
                <w:szCs w:val="24"/>
              </w:rPr>
              <w:t>Water</w:t>
            </w:r>
          </w:p>
        </w:tc>
        <w:tc>
          <w:tcPr>
            <w:tcW w:w="0" w:type="auto"/>
          </w:tcPr>
          <w:p w:rsidR="00544EAF" w:rsidRPr="00A60536" w:rsidRDefault="00544EAF" w:rsidP="006D3B41">
            <w:pPr>
              <w:spacing w:after="0" w:line="240" w:lineRule="auto"/>
              <w:jc w:val="center"/>
              <w:rPr>
                <w:rFonts w:ascii="Arial" w:hAnsi="Arial"/>
                <w:bCs/>
                <w:color w:val="000000"/>
                <w:kern w:val="24"/>
                <w:sz w:val="24"/>
                <w:szCs w:val="24"/>
              </w:rPr>
            </w:pPr>
            <w:r w:rsidRPr="00A60536">
              <w:rPr>
                <w:rFonts w:ascii="Arial" w:hAnsi="Arial"/>
                <w:bCs/>
                <w:color w:val="000000"/>
                <w:kern w:val="24"/>
                <w:sz w:val="24"/>
                <w:szCs w:val="24"/>
              </w:rPr>
              <w:t>500 litre</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color w:val="000000"/>
                <w:kern w:val="24"/>
                <w:sz w:val="24"/>
                <w:szCs w:val="24"/>
              </w:rPr>
            </w:pPr>
            <w:r w:rsidRPr="00A60536">
              <w:rPr>
                <w:rFonts w:ascii="Arial" w:hAnsi="Arial"/>
                <w:color w:val="000000"/>
                <w:kern w:val="24"/>
                <w:sz w:val="24"/>
                <w:szCs w:val="24"/>
              </w:rPr>
              <w:t>21</w:t>
            </w:r>
          </w:p>
        </w:tc>
        <w:tc>
          <w:tcPr>
            <w:tcW w:w="0" w:type="auto"/>
          </w:tcPr>
          <w:p w:rsidR="00544EAF" w:rsidRPr="00A60536" w:rsidRDefault="00544EAF" w:rsidP="006D3B41">
            <w:pPr>
              <w:spacing w:after="0" w:line="240" w:lineRule="auto"/>
              <w:jc w:val="both"/>
              <w:rPr>
                <w:rFonts w:ascii="Arial" w:hAnsi="Arial"/>
                <w:bCs/>
                <w:color w:val="000000"/>
                <w:kern w:val="24"/>
                <w:sz w:val="24"/>
                <w:szCs w:val="24"/>
              </w:rPr>
            </w:pPr>
            <w:r w:rsidRPr="00A60536">
              <w:rPr>
                <w:rFonts w:ascii="Arial" w:hAnsi="Arial"/>
                <w:bCs/>
                <w:color w:val="000000"/>
                <w:kern w:val="24"/>
                <w:sz w:val="24"/>
                <w:szCs w:val="24"/>
              </w:rPr>
              <w:t>Vegetables &amp; Fruits</w:t>
            </w:r>
          </w:p>
        </w:tc>
        <w:tc>
          <w:tcPr>
            <w:tcW w:w="0" w:type="auto"/>
          </w:tcPr>
          <w:p w:rsidR="00544EAF" w:rsidRPr="00A60536" w:rsidRDefault="00544EAF" w:rsidP="006D3B41">
            <w:pPr>
              <w:spacing w:after="0" w:line="240" w:lineRule="auto"/>
              <w:jc w:val="center"/>
              <w:rPr>
                <w:rFonts w:ascii="Arial" w:hAnsi="Arial"/>
                <w:bCs/>
                <w:color w:val="000000"/>
                <w:kern w:val="24"/>
                <w:sz w:val="24"/>
                <w:szCs w:val="24"/>
              </w:rPr>
            </w:pPr>
            <w:r w:rsidRPr="00A60536">
              <w:rPr>
                <w:rFonts w:ascii="Arial" w:hAnsi="Arial"/>
                <w:bCs/>
                <w:color w:val="000000"/>
                <w:kern w:val="24"/>
                <w:sz w:val="24"/>
                <w:szCs w:val="24"/>
              </w:rPr>
              <w:t>200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color w:val="000000"/>
                <w:kern w:val="24"/>
                <w:sz w:val="24"/>
                <w:szCs w:val="24"/>
              </w:rPr>
            </w:pPr>
            <w:r w:rsidRPr="00A60536">
              <w:rPr>
                <w:rFonts w:ascii="Arial" w:hAnsi="Arial"/>
                <w:color w:val="000000"/>
                <w:kern w:val="24"/>
                <w:sz w:val="24"/>
                <w:szCs w:val="24"/>
              </w:rPr>
              <w:t>22</w:t>
            </w:r>
          </w:p>
        </w:tc>
        <w:tc>
          <w:tcPr>
            <w:tcW w:w="0" w:type="auto"/>
          </w:tcPr>
          <w:p w:rsidR="00544EAF" w:rsidRPr="00A60536" w:rsidRDefault="00544EAF" w:rsidP="006D3B41">
            <w:pPr>
              <w:spacing w:after="0" w:line="240" w:lineRule="auto"/>
              <w:jc w:val="both"/>
              <w:rPr>
                <w:rFonts w:ascii="Arial" w:hAnsi="Arial"/>
                <w:bCs/>
                <w:color w:val="000000"/>
                <w:kern w:val="24"/>
                <w:sz w:val="24"/>
                <w:szCs w:val="24"/>
              </w:rPr>
            </w:pPr>
            <w:r w:rsidRPr="00A60536">
              <w:rPr>
                <w:rFonts w:ascii="Arial" w:hAnsi="Arial"/>
                <w:bCs/>
                <w:color w:val="000000"/>
                <w:kern w:val="24"/>
                <w:sz w:val="24"/>
                <w:szCs w:val="24"/>
              </w:rPr>
              <w:t xml:space="preserve">Meat &amp; Poultry </w:t>
            </w:r>
          </w:p>
        </w:tc>
        <w:tc>
          <w:tcPr>
            <w:tcW w:w="0" w:type="auto"/>
          </w:tcPr>
          <w:p w:rsidR="00544EAF" w:rsidRPr="00A60536" w:rsidRDefault="00544EAF" w:rsidP="006D3B41">
            <w:pPr>
              <w:spacing w:after="0" w:line="240" w:lineRule="auto"/>
              <w:jc w:val="center"/>
              <w:rPr>
                <w:rFonts w:ascii="Arial" w:hAnsi="Arial"/>
                <w:bCs/>
                <w:color w:val="000000"/>
                <w:kern w:val="24"/>
                <w:sz w:val="24"/>
                <w:szCs w:val="24"/>
              </w:rPr>
            </w:pPr>
            <w:r w:rsidRPr="00A60536">
              <w:rPr>
                <w:rFonts w:ascii="Arial" w:hAnsi="Arial"/>
                <w:bCs/>
                <w:color w:val="000000"/>
                <w:kern w:val="24"/>
                <w:sz w:val="24"/>
                <w:szCs w:val="24"/>
              </w:rPr>
              <w:t>200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color w:val="000000"/>
                <w:kern w:val="24"/>
                <w:sz w:val="24"/>
                <w:szCs w:val="24"/>
              </w:rPr>
            </w:pPr>
            <w:r w:rsidRPr="00A60536">
              <w:rPr>
                <w:rFonts w:ascii="Arial" w:hAnsi="Arial"/>
                <w:color w:val="000000"/>
                <w:kern w:val="24"/>
                <w:sz w:val="24"/>
                <w:szCs w:val="24"/>
              </w:rPr>
              <w:t>23</w:t>
            </w:r>
          </w:p>
        </w:tc>
        <w:tc>
          <w:tcPr>
            <w:tcW w:w="0" w:type="auto"/>
          </w:tcPr>
          <w:p w:rsidR="00544EAF" w:rsidRPr="00A60536" w:rsidRDefault="00544EAF" w:rsidP="006D3B41">
            <w:pPr>
              <w:spacing w:after="0" w:line="240" w:lineRule="auto"/>
              <w:jc w:val="both"/>
              <w:rPr>
                <w:rFonts w:ascii="Arial" w:hAnsi="Arial"/>
                <w:bCs/>
                <w:color w:val="000000"/>
                <w:kern w:val="24"/>
                <w:sz w:val="24"/>
                <w:szCs w:val="24"/>
              </w:rPr>
            </w:pPr>
            <w:r w:rsidRPr="00A60536">
              <w:rPr>
                <w:rFonts w:ascii="Arial" w:hAnsi="Arial"/>
                <w:bCs/>
                <w:color w:val="000000"/>
                <w:kern w:val="24"/>
                <w:sz w:val="24"/>
                <w:szCs w:val="24"/>
              </w:rPr>
              <w:t>Meat &amp; Poultry</w:t>
            </w:r>
            <w:r>
              <w:rPr>
                <w:rFonts w:ascii="Arial" w:hAnsi="Arial"/>
                <w:bCs/>
                <w:color w:val="000000"/>
                <w:kern w:val="24"/>
                <w:sz w:val="24"/>
                <w:szCs w:val="24"/>
              </w:rPr>
              <w:t xml:space="preserve"> </w:t>
            </w:r>
            <w:r w:rsidRPr="00A60536">
              <w:rPr>
                <w:rFonts w:ascii="Arial" w:hAnsi="Arial"/>
                <w:bCs/>
                <w:color w:val="000000"/>
                <w:kern w:val="24"/>
                <w:sz w:val="24"/>
                <w:szCs w:val="24"/>
              </w:rPr>
              <w:t>(If section 2(a)(i) is attracted)</w:t>
            </w:r>
          </w:p>
        </w:tc>
        <w:tc>
          <w:tcPr>
            <w:tcW w:w="0" w:type="auto"/>
          </w:tcPr>
          <w:p w:rsidR="00544EAF" w:rsidRPr="00A60536" w:rsidRDefault="00544EAF" w:rsidP="006D3B41">
            <w:pPr>
              <w:spacing w:after="0" w:line="240" w:lineRule="auto"/>
              <w:jc w:val="center"/>
              <w:rPr>
                <w:rFonts w:ascii="Arial" w:hAnsi="Arial"/>
                <w:bCs/>
                <w:color w:val="000000"/>
                <w:kern w:val="24"/>
                <w:sz w:val="24"/>
                <w:szCs w:val="24"/>
              </w:rPr>
            </w:pPr>
            <w:r w:rsidRPr="00A60536">
              <w:rPr>
                <w:rFonts w:ascii="Arial" w:hAnsi="Arial"/>
                <w:bCs/>
                <w:color w:val="000000"/>
                <w:kern w:val="24"/>
                <w:sz w:val="24"/>
                <w:szCs w:val="24"/>
              </w:rPr>
              <w:t>20 kg</w:t>
            </w:r>
          </w:p>
        </w:tc>
      </w:tr>
      <w:tr w:rsidR="00544EAF" w:rsidRPr="00A60536" w:rsidTr="006D3B41">
        <w:trPr>
          <w:cantSplit/>
          <w:jc w:val="center"/>
        </w:trPr>
        <w:tc>
          <w:tcPr>
            <w:tcW w:w="0" w:type="auto"/>
          </w:tcPr>
          <w:p w:rsidR="00544EAF" w:rsidRPr="00A60536" w:rsidRDefault="00544EAF" w:rsidP="006D3B41">
            <w:pPr>
              <w:spacing w:after="0" w:line="240" w:lineRule="auto"/>
              <w:jc w:val="both"/>
              <w:rPr>
                <w:rFonts w:ascii="Arial" w:hAnsi="Arial"/>
                <w:color w:val="000000"/>
                <w:kern w:val="24"/>
                <w:sz w:val="24"/>
                <w:szCs w:val="24"/>
              </w:rPr>
            </w:pPr>
            <w:r w:rsidRPr="00A60536">
              <w:rPr>
                <w:rFonts w:ascii="Arial" w:hAnsi="Arial"/>
                <w:color w:val="000000"/>
                <w:kern w:val="24"/>
                <w:sz w:val="24"/>
                <w:szCs w:val="24"/>
              </w:rPr>
              <w:t>24</w:t>
            </w:r>
          </w:p>
        </w:tc>
        <w:tc>
          <w:tcPr>
            <w:tcW w:w="0" w:type="auto"/>
          </w:tcPr>
          <w:p w:rsidR="00544EAF" w:rsidRPr="00A60536" w:rsidRDefault="00544EAF" w:rsidP="006D3B41">
            <w:pPr>
              <w:spacing w:after="0" w:line="240" w:lineRule="auto"/>
              <w:jc w:val="both"/>
              <w:rPr>
                <w:rFonts w:ascii="Arial" w:hAnsi="Arial"/>
                <w:bCs/>
                <w:color w:val="000000"/>
                <w:kern w:val="24"/>
                <w:sz w:val="24"/>
                <w:szCs w:val="24"/>
              </w:rPr>
            </w:pPr>
            <w:r w:rsidRPr="00A60536">
              <w:rPr>
                <w:rFonts w:ascii="Arial" w:hAnsi="Arial"/>
                <w:bCs/>
                <w:color w:val="000000"/>
                <w:kern w:val="24"/>
                <w:sz w:val="24"/>
                <w:szCs w:val="24"/>
              </w:rPr>
              <w:t>Foods not specified.</w:t>
            </w:r>
          </w:p>
        </w:tc>
        <w:tc>
          <w:tcPr>
            <w:tcW w:w="0" w:type="auto"/>
          </w:tcPr>
          <w:p w:rsidR="00544EAF" w:rsidRPr="00A60536" w:rsidRDefault="00544EAF" w:rsidP="006D3B41">
            <w:pPr>
              <w:spacing w:after="0" w:line="240" w:lineRule="auto"/>
              <w:jc w:val="center"/>
              <w:rPr>
                <w:rFonts w:ascii="Arial" w:hAnsi="Arial"/>
                <w:bCs/>
                <w:color w:val="000000"/>
                <w:kern w:val="24"/>
                <w:sz w:val="24"/>
                <w:szCs w:val="24"/>
              </w:rPr>
            </w:pPr>
            <w:r w:rsidRPr="00A60536">
              <w:rPr>
                <w:rFonts w:ascii="Arial" w:hAnsi="Arial"/>
                <w:bCs/>
                <w:color w:val="000000"/>
                <w:kern w:val="24"/>
                <w:sz w:val="24"/>
                <w:szCs w:val="24"/>
              </w:rPr>
              <w:t>250 kg”</w:t>
            </w:r>
          </w:p>
        </w:tc>
      </w:tr>
    </w:tbl>
    <w:p w:rsidR="00544EAF" w:rsidRDefault="00544EAF" w:rsidP="00CC40FA">
      <w:pPr>
        <w:spacing w:after="0" w:line="240" w:lineRule="auto"/>
        <w:jc w:val="both"/>
        <w:rPr>
          <w:rFonts w:ascii="Arial" w:hAnsi="Arial"/>
          <w:b/>
          <w:sz w:val="24"/>
          <w:szCs w:val="24"/>
        </w:rPr>
      </w:pPr>
    </w:p>
    <w:p w:rsidR="00544EAF" w:rsidRPr="00444955" w:rsidRDefault="00544EAF" w:rsidP="008F1487">
      <w:pPr>
        <w:spacing w:after="0" w:line="240" w:lineRule="auto"/>
        <w:jc w:val="both"/>
        <w:rPr>
          <w:rFonts w:ascii="Arial" w:hAnsi="Arial"/>
          <w:color w:val="000000"/>
          <w:sz w:val="24"/>
          <w:szCs w:val="24"/>
          <w:lang w:eastAsia="en-GB"/>
        </w:rPr>
      </w:pPr>
      <w:r>
        <w:rPr>
          <w:rFonts w:ascii="Arial" w:hAnsi="Arial"/>
          <w:b/>
          <w:sz w:val="24"/>
          <w:szCs w:val="24"/>
        </w:rPr>
        <w:t>21.</w:t>
      </w:r>
      <w:r w:rsidRPr="009230A4">
        <w:rPr>
          <w:rFonts w:ascii="Arial" w:hAnsi="Arial"/>
          <w:b/>
          <w:sz w:val="24"/>
          <w:szCs w:val="24"/>
        </w:rPr>
        <w:tab/>
      </w:r>
      <w:r w:rsidRPr="00444955">
        <w:rPr>
          <w:rFonts w:ascii="Arial" w:hAnsi="Arial"/>
          <w:b/>
          <w:spacing w:val="-2"/>
          <w:sz w:val="24"/>
          <w:szCs w:val="24"/>
        </w:rPr>
        <w:t>Repeal.–</w:t>
      </w:r>
      <w:r w:rsidRPr="00444955">
        <w:rPr>
          <w:rFonts w:ascii="Arial" w:hAnsi="Arial"/>
          <w:color w:val="000000"/>
          <w:sz w:val="24"/>
          <w:szCs w:val="24"/>
        </w:rPr>
        <w:t xml:space="preserve"> The </w:t>
      </w:r>
      <w:r w:rsidRPr="00FC553F">
        <w:rPr>
          <w:rFonts w:ascii="Arial" w:hAnsi="Arial"/>
          <w:sz w:val="24"/>
          <w:szCs w:val="24"/>
        </w:rPr>
        <w:t>Punjab Food Authority (Amendment)</w:t>
      </w:r>
      <w:r>
        <w:rPr>
          <w:rFonts w:ascii="Arial" w:hAnsi="Arial"/>
          <w:sz w:val="24"/>
          <w:szCs w:val="24"/>
        </w:rPr>
        <w:t xml:space="preserve"> </w:t>
      </w:r>
      <w:r w:rsidRPr="00444955">
        <w:rPr>
          <w:rFonts w:ascii="Arial" w:hAnsi="Arial"/>
          <w:color w:val="020D12"/>
          <w:sz w:val="24"/>
          <w:szCs w:val="24"/>
        </w:rPr>
        <w:t>Ordinance, 2015</w:t>
      </w:r>
      <w:r w:rsidRPr="00444955">
        <w:rPr>
          <w:rFonts w:ascii="Arial" w:hAnsi="Arial"/>
          <w:color w:val="000000"/>
          <w:sz w:val="24"/>
          <w:szCs w:val="24"/>
        </w:rPr>
        <w:t xml:space="preserve"> (X</w:t>
      </w:r>
      <w:r>
        <w:rPr>
          <w:rFonts w:ascii="Arial" w:hAnsi="Arial"/>
          <w:color w:val="000000"/>
          <w:sz w:val="24"/>
          <w:szCs w:val="24"/>
        </w:rPr>
        <w:t>XI</w:t>
      </w:r>
      <w:bookmarkStart w:id="21" w:name="_GoBack"/>
      <w:bookmarkEnd w:id="21"/>
      <w:r w:rsidRPr="00444955">
        <w:rPr>
          <w:rFonts w:ascii="Arial" w:hAnsi="Arial"/>
          <w:color w:val="000000"/>
          <w:sz w:val="24"/>
          <w:szCs w:val="24"/>
        </w:rPr>
        <w:t xml:space="preserve"> of 2015) is </w:t>
      </w:r>
      <w:r w:rsidRPr="00444955">
        <w:rPr>
          <w:rFonts w:ascii="Arial" w:hAnsi="Arial"/>
          <w:color w:val="000000"/>
          <w:sz w:val="24"/>
          <w:szCs w:val="24"/>
          <w:lang w:eastAsia="en-GB"/>
        </w:rPr>
        <w:t>hereby repealed.</w:t>
      </w:r>
    </w:p>
    <w:p w:rsidR="00544EAF" w:rsidRPr="00444955" w:rsidRDefault="00544EAF" w:rsidP="00CC40FA">
      <w:pPr>
        <w:tabs>
          <w:tab w:val="center" w:pos="7150"/>
        </w:tabs>
        <w:spacing w:after="0" w:line="240" w:lineRule="auto"/>
        <w:jc w:val="both"/>
        <w:rPr>
          <w:rFonts w:ascii="Arial" w:hAnsi="Arial"/>
          <w:bCs/>
          <w:sz w:val="24"/>
          <w:szCs w:val="24"/>
        </w:rPr>
      </w:pPr>
    </w:p>
    <w:p w:rsidR="00544EAF" w:rsidRPr="00444955" w:rsidRDefault="00544EAF" w:rsidP="00CC40FA">
      <w:pPr>
        <w:tabs>
          <w:tab w:val="center" w:pos="7150"/>
        </w:tabs>
        <w:spacing w:after="0" w:line="240" w:lineRule="auto"/>
        <w:jc w:val="both"/>
        <w:rPr>
          <w:rFonts w:ascii="Arial" w:hAnsi="Arial"/>
          <w:bCs/>
          <w:sz w:val="24"/>
          <w:szCs w:val="24"/>
        </w:rPr>
      </w:pPr>
    </w:p>
    <w:p w:rsidR="00544EAF" w:rsidRPr="00444955" w:rsidRDefault="00544EAF" w:rsidP="00CC40FA">
      <w:pPr>
        <w:tabs>
          <w:tab w:val="center" w:pos="6720"/>
        </w:tabs>
        <w:spacing w:after="0" w:line="240" w:lineRule="auto"/>
        <w:jc w:val="both"/>
        <w:rPr>
          <w:rFonts w:ascii="Arial" w:hAnsi="Arial"/>
          <w:b/>
          <w:bCs/>
          <w:sz w:val="24"/>
          <w:szCs w:val="24"/>
        </w:rPr>
      </w:pPr>
      <w:r w:rsidRPr="00444955">
        <w:rPr>
          <w:rFonts w:ascii="Arial" w:hAnsi="Arial"/>
          <w:b/>
          <w:bCs/>
          <w:sz w:val="24"/>
          <w:szCs w:val="24"/>
        </w:rPr>
        <w:tab/>
        <w:t>MINISTER INCHARGE</w:t>
      </w:r>
    </w:p>
    <w:p w:rsidR="00544EAF" w:rsidRPr="00444955" w:rsidRDefault="00544EAF" w:rsidP="00CC40FA">
      <w:pPr>
        <w:tabs>
          <w:tab w:val="center" w:pos="6720"/>
        </w:tabs>
        <w:spacing w:after="0" w:line="240" w:lineRule="auto"/>
        <w:jc w:val="both"/>
        <w:rPr>
          <w:rFonts w:ascii="Arial" w:hAnsi="Arial"/>
          <w:sz w:val="24"/>
          <w:szCs w:val="24"/>
        </w:rPr>
      </w:pPr>
    </w:p>
    <w:p w:rsidR="00544EAF" w:rsidRPr="00444955" w:rsidRDefault="00544EAF" w:rsidP="00CC40FA">
      <w:pPr>
        <w:pBdr>
          <w:top w:val="single" w:sz="4" w:space="1" w:color="auto"/>
        </w:pBdr>
        <w:tabs>
          <w:tab w:val="center" w:pos="6720"/>
          <w:tab w:val="center" w:pos="7930"/>
        </w:tabs>
        <w:spacing w:after="0" w:line="240" w:lineRule="auto"/>
        <w:jc w:val="both"/>
        <w:rPr>
          <w:rFonts w:ascii="Arial" w:hAnsi="Arial"/>
          <w:b/>
          <w:sz w:val="24"/>
          <w:szCs w:val="24"/>
        </w:rPr>
      </w:pPr>
      <w:r w:rsidRPr="00444955">
        <w:rPr>
          <w:rFonts w:ascii="Arial" w:hAnsi="Arial"/>
          <w:b/>
          <w:sz w:val="24"/>
          <w:szCs w:val="24"/>
        </w:rPr>
        <w:t>Lahore:</w:t>
      </w:r>
      <w:r w:rsidRPr="00444955">
        <w:rPr>
          <w:rFonts w:ascii="Arial" w:hAnsi="Arial"/>
          <w:b/>
          <w:sz w:val="24"/>
          <w:szCs w:val="24"/>
        </w:rPr>
        <w:tab/>
        <w:t xml:space="preserve">RAI </w:t>
      </w:r>
      <w:r w:rsidRPr="00444955">
        <w:rPr>
          <w:rFonts w:ascii="Arial" w:hAnsi="Arial"/>
          <w:b/>
          <w:bCs/>
          <w:sz w:val="24"/>
          <w:szCs w:val="24"/>
        </w:rPr>
        <w:t>MUMTAZ HUSSAIN BABAR</w:t>
      </w:r>
    </w:p>
    <w:p w:rsidR="00544EAF" w:rsidRPr="00D9185B" w:rsidRDefault="00544EAF" w:rsidP="00CC40FA">
      <w:pPr>
        <w:pBdr>
          <w:top w:val="single" w:sz="4" w:space="1" w:color="auto"/>
        </w:pBdr>
        <w:tabs>
          <w:tab w:val="center" w:pos="6660"/>
        </w:tabs>
        <w:spacing w:after="0" w:line="240" w:lineRule="auto"/>
        <w:jc w:val="both"/>
        <w:rPr>
          <w:rFonts w:ascii="Arial" w:hAnsi="Arial"/>
          <w:sz w:val="24"/>
          <w:szCs w:val="24"/>
        </w:rPr>
      </w:pPr>
      <w:r w:rsidRPr="00444955">
        <w:rPr>
          <w:rFonts w:ascii="Arial" w:hAnsi="Arial"/>
          <w:b/>
          <w:sz w:val="24"/>
          <w:szCs w:val="24"/>
        </w:rPr>
        <w:t>27 August 2015</w:t>
      </w:r>
      <w:r w:rsidRPr="00444955">
        <w:rPr>
          <w:rFonts w:ascii="Arial" w:hAnsi="Arial"/>
          <w:b/>
          <w:sz w:val="24"/>
          <w:szCs w:val="24"/>
        </w:rPr>
        <w:tab/>
        <w:t>Secretary</w:t>
      </w:r>
    </w:p>
    <w:p w:rsidR="00544EAF" w:rsidRPr="00A671E6" w:rsidRDefault="00544EAF" w:rsidP="00CC40FA">
      <w:pPr>
        <w:autoSpaceDE w:val="0"/>
        <w:autoSpaceDN w:val="0"/>
        <w:adjustRightInd w:val="0"/>
        <w:spacing w:after="0" w:line="240" w:lineRule="auto"/>
        <w:jc w:val="both"/>
        <w:rPr>
          <w:rFonts w:ascii="Arial" w:hAnsi="Arial"/>
          <w:sz w:val="24"/>
          <w:szCs w:val="24"/>
        </w:rPr>
      </w:pPr>
    </w:p>
    <w:p w:rsidR="00544EAF" w:rsidRPr="00FC553F" w:rsidRDefault="00544EAF" w:rsidP="00FC553F">
      <w:pPr>
        <w:spacing w:after="0" w:line="240" w:lineRule="auto"/>
        <w:jc w:val="center"/>
        <w:rPr>
          <w:rFonts w:ascii="Arial" w:hAnsi="Arial"/>
          <w:iCs/>
          <w:sz w:val="24"/>
          <w:szCs w:val="24"/>
        </w:rPr>
      </w:pPr>
    </w:p>
    <w:sectPr w:rsidR="00544EAF" w:rsidRPr="00FC553F" w:rsidSect="00FC553F">
      <w:headerReference w:type="even" r:id="rId7"/>
      <w:headerReference w:type="default" r:id="rId8"/>
      <w:footerReference w:type="even" r:id="rId9"/>
      <w:footerReference w:type="default" r:id="rId10"/>
      <w:headerReference w:type="first" r:id="rId11"/>
      <w:footerReference w:type="first" r:id="rId12"/>
      <w:pgSz w:w="12240" w:h="17280" w:code="148"/>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EAF" w:rsidRDefault="00544EAF" w:rsidP="00E3226D">
      <w:pPr>
        <w:spacing w:after="0" w:line="240" w:lineRule="auto"/>
      </w:pPr>
      <w:r>
        <w:separator/>
      </w:r>
    </w:p>
  </w:endnote>
  <w:endnote w:type="continuationSeparator" w:id="0">
    <w:p w:rsidR="00544EAF" w:rsidRDefault="00544EAF" w:rsidP="00E32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VERD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AF" w:rsidRDefault="00544E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AF" w:rsidRDefault="00544E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AF" w:rsidRDefault="00544E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EAF" w:rsidRDefault="00544EAF" w:rsidP="00E3226D">
      <w:pPr>
        <w:spacing w:after="0" w:line="240" w:lineRule="auto"/>
      </w:pPr>
      <w:r>
        <w:separator/>
      </w:r>
    </w:p>
  </w:footnote>
  <w:footnote w:type="continuationSeparator" w:id="0">
    <w:p w:rsidR="00544EAF" w:rsidRDefault="00544EAF" w:rsidP="00E32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AF" w:rsidRDefault="00544E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AF" w:rsidRDefault="00544EAF">
    <w:pPr>
      <w:pStyle w:val="Header"/>
      <w:jc w:val="center"/>
    </w:pPr>
    <w:fldSimple w:instr=" PAGE   \* MERGEFORMAT ">
      <w:r>
        <w:rPr>
          <w:noProof/>
        </w:rPr>
        <w:t>6</w:t>
      </w:r>
    </w:fldSimple>
  </w:p>
  <w:p w:rsidR="00544EAF" w:rsidRDefault="00544E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AF" w:rsidRDefault="00544E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5A4"/>
    <w:multiLevelType w:val="hybridMultilevel"/>
    <w:tmpl w:val="5D563EE0"/>
    <w:lvl w:ilvl="0" w:tplc="745207A8">
      <w:start w:val="1"/>
      <w:numFmt w:val="decimal"/>
      <w:lvlText w:val="%1."/>
      <w:lvlJc w:val="left"/>
      <w:pPr>
        <w:ind w:left="720" w:hanging="360"/>
      </w:pPr>
      <w:rPr>
        <w:rFonts w:ascii="Verdana" w:hAnsi="Verdana" w:cs="VERDNA"/>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093058E"/>
    <w:multiLevelType w:val="hybridMultilevel"/>
    <w:tmpl w:val="DCC8646C"/>
    <w:lvl w:ilvl="0" w:tplc="9118AA76">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44194590"/>
    <w:multiLevelType w:val="hybridMultilevel"/>
    <w:tmpl w:val="F99C608A"/>
    <w:lvl w:ilvl="0" w:tplc="17240F0E">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615712AC"/>
    <w:multiLevelType w:val="hybridMultilevel"/>
    <w:tmpl w:val="242C0F48"/>
    <w:lvl w:ilvl="0" w:tplc="B6405C58">
      <w:start w:val="1"/>
      <w:numFmt w:val="bullet"/>
      <w:lvlText w:val="•"/>
      <w:lvlJc w:val="left"/>
      <w:pPr>
        <w:tabs>
          <w:tab w:val="num" w:pos="720"/>
        </w:tabs>
        <w:ind w:left="720" w:hanging="360"/>
      </w:pPr>
      <w:rPr>
        <w:rFonts w:ascii="Arial" w:hAnsi="Arial" w:hint="default"/>
      </w:rPr>
    </w:lvl>
    <w:lvl w:ilvl="1" w:tplc="FB325F58" w:tentative="1">
      <w:start w:val="1"/>
      <w:numFmt w:val="bullet"/>
      <w:lvlText w:val="•"/>
      <w:lvlJc w:val="left"/>
      <w:pPr>
        <w:tabs>
          <w:tab w:val="num" w:pos="1440"/>
        </w:tabs>
        <w:ind w:left="1440" w:hanging="360"/>
      </w:pPr>
      <w:rPr>
        <w:rFonts w:ascii="Arial" w:hAnsi="Arial" w:hint="default"/>
      </w:rPr>
    </w:lvl>
    <w:lvl w:ilvl="2" w:tplc="270097C0" w:tentative="1">
      <w:start w:val="1"/>
      <w:numFmt w:val="bullet"/>
      <w:lvlText w:val="•"/>
      <w:lvlJc w:val="left"/>
      <w:pPr>
        <w:tabs>
          <w:tab w:val="num" w:pos="2160"/>
        </w:tabs>
        <w:ind w:left="2160" w:hanging="360"/>
      </w:pPr>
      <w:rPr>
        <w:rFonts w:ascii="Arial" w:hAnsi="Arial" w:hint="default"/>
      </w:rPr>
    </w:lvl>
    <w:lvl w:ilvl="3" w:tplc="0A2489A6" w:tentative="1">
      <w:start w:val="1"/>
      <w:numFmt w:val="bullet"/>
      <w:lvlText w:val="•"/>
      <w:lvlJc w:val="left"/>
      <w:pPr>
        <w:tabs>
          <w:tab w:val="num" w:pos="2880"/>
        </w:tabs>
        <w:ind w:left="2880" w:hanging="360"/>
      </w:pPr>
      <w:rPr>
        <w:rFonts w:ascii="Arial" w:hAnsi="Arial" w:hint="default"/>
      </w:rPr>
    </w:lvl>
    <w:lvl w:ilvl="4" w:tplc="13AADE34" w:tentative="1">
      <w:start w:val="1"/>
      <w:numFmt w:val="bullet"/>
      <w:lvlText w:val="•"/>
      <w:lvlJc w:val="left"/>
      <w:pPr>
        <w:tabs>
          <w:tab w:val="num" w:pos="3600"/>
        </w:tabs>
        <w:ind w:left="3600" w:hanging="360"/>
      </w:pPr>
      <w:rPr>
        <w:rFonts w:ascii="Arial" w:hAnsi="Arial" w:hint="default"/>
      </w:rPr>
    </w:lvl>
    <w:lvl w:ilvl="5" w:tplc="361C5162" w:tentative="1">
      <w:start w:val="1"/>
      <w:numFmt w:val="bullet"/>
      <w:lvlText w:val="•"/>
      <w:lvlJc w:val="left"/>
      <w:pPr>
        <w:tabs>
          <w:tab w:val="num" w:pos="4320"/>
        </w:tabs>
        <w:ind w:left="4320" w:hanging="360"/>
      </w:pPr>
      <w:rPr>
        <w:rFonts w:ascii="Arial" w:hAnsi="Arial" w:hint="default"/>
      </w:rPr>
    </w:lvl>
    <w:lvl w:ilvl="6" w:tplc="98EAE3F0" w:tentative="1">
      <w:start w:val="1"/>
      <w:numFmt w:val="bullet"/>
      <w:lvlText w:val="•"/>
      <w:lvlJc w:val="left"/>
      <w:pPr>
        <w:tabs>
          <w:tab w:val="num" w:pos="5040"/>
        </w:tabs>
        <w:ind w:left="5040" w:hanging="360"/>
      </w:pPr>
      <w:rPr>
        <w:rFonts w:ascii="Arial" w:hAnsi="Arial" w:hint="default"/>
      </w:rPr>
    </w:lvl>
    <w:lvl w:ilvl="7" w:tplc="1382A502" w:tentative="1">
      <w:start w:val="1"/>
      <w:numFmt w:val="bullet"/>
      <w:lvlText w:val="•"/>
      <w:lvlJc w:val="left"/>
      <w:pPr>
        <w:tabs>
          <w:tab w:val="num" w:pos="5760"/>
        </w:tabs>
        <w:ind w:left="5760" w:hanging="360"/>
      </w:pPr>
      <w:rPr>
        <w:rFonts w:ascii="Arial" w:hAnsi="Arial" w:hint="default"/>
      </w:rPr>
    </w:lvl>
    <w:lvl w:ilvl="8" w:tplc="E1C60688" w:tentative="1">
      <w:start w:val="1"/>
      <w:numFmt w:val="bullet"/>
      <w:lvlText w:val="•"/>
      <w:lvlJc w:val="left"/>
      <w:pPr>
        <w:tabs>
          <w:tab w:val="num" w:pos="6480"/>
        </w:tabs>
        <w:ind w:left="6480" w:hanging="360"/>
      </w:pPr>
      <w:rPr>
        <w:rFonts w:ascii="Arial" w:hAnsi="Arial" w:hint="default"/>
      </w:rPr>
    </w:lvl>
  </w:abstractNum>
  <w:abstractNum w:abstractNumId="4">
    <w:nsid w:val="62731A41"/>
    <w:multiLevelType w:val="hybridMultilevel"/>
    <w:tmpl w:val="9E9E8314"/>
    <w:lvl w:ilvl="0" w:tplc="8DB604E8">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711916F0"/>
    <w:multiLevelType w:val="hybridMultilevel"/>
    <w:tmpl w:val="3F6ED34E"/>
    <w:lvl w:ilvl="0" w:tplc="F2A2D6B2">
      <w:start w:val="1"/>
      <w:numFmt w:val="decimal"/>
      <w:lvlText w:val="(%1)"/>
      <w:lvlJc w:val="left"/>
      <w:pPr>
        <w:tabs>
          <w:tab w:val="num" w:pos="720"/>
        </w:tabs>
        <w:ind w:left="720" w:hanging="360"/>
      </w:pPr>
      <w:rPr>
        <w:rFonts w:cs="Times New Roman"/>
      </w:rPr>
    </w:lvl>
    <w:lvl w:ilvl="1" w:tplc="1646F922" w:tentative="1">
      <w:start w:val="1"/>
      <w:numFmt w:val="decimal"/>
      <w:lvlText w:val="(%2)"/>
      <w:lvlJc w:val="left"/>
      <w:pPr>
        <w:tabs>
          <w:tab w:val="num" w:pos="1440"/>
        </w:tabs>
        <w:ind w:left="1440" w:hanging="360"/>
      </w:pPr>
      <w:rPr>
        <w:rFonts w:cs="Times New Roman"/>
      </w:rPr>
    </w:lvl>
    <w:lvl w:ilvl="2" w:tplc="27B4AFB0" w:tentative="1">
      <w:start w:val="1"/>
      <w:numFmt w:val="decimal"/>
      <w:lvlText w:val="(%3)"/>
      <w:lvlJc w:val="left"/>
      <w:pPr>
        <w:tabs>
          <w:tab w:val="num" w:pos="2160"/>
        </w:tabs>
        <w:ind w:left="2160" w:hanging="360"/>
      </w:pPr>
      <w:rPr>
        <w:rFonts w:cs="Times New Roman"/>
      </w:rPr>
    </w:lvl>
    <w:lvl w:ilvl="3" w:tplc="6A3E5C28" w:tentative="1">
      <w:start w:val="1"/>
      <w:numFmt w:val="decimal"/>
      <w:lvlText w:val="(%4)"/>
      <w:lvlJc w:val="left"/>
      <w:pPr>
        <w:tabs>
          <w:tab w:val="num" w:pos="2880"/>
        </w:tabs>
        <w:ind w:left="2880" w:hanging="360"/>
      </w:pPr>
      <w:rPr>
        <w:rFonts w:cs="Times New Roman"/>
      </w:rPr>
    </w:lvl>
    <w:lvl w:ilvl="4" w:tplc="F27897A0" w:tentative="1">
      <w:start w:val="1"/>
      <w:numFmt w:val="decimal"/>
      <w:lvlText w:val="(%5)"/>
      <w:lvlJc w:val="left"/>
      <w:pPr>
        <w:tabs>
          <w:tab w:val="num" w:pos="3600"/>
        </w:tabs>
        <w:ind w:left="3600" w:hanging="360"/>
      </w:pPr>
      <w:rPr>
        <w:rFonts w:cs="Times New Roman"/>
      </w:rPr>
    </w:lvl>
    <w:lvl w:ilvl="5" w:tplc="768C6DB8" w:tentative="1">
      <w:start w:val="1"/>
      <w:numFmt w:val="decimal"/>
      <w:lvlText w:val="(%6)"/>
      <w:lvlJc w:val="left"/>
      <w:pPr>
        <w:tabs>
          <w:tab w:val="num" w:pos="4320"/>
        </w:tabs>
        <w:ind w:left="4320" w:hanging="360"/>
      </w:pPr>
      <w:rPr>
        <w:rFonts w:cs="Times New Roman"/>
      </w:rPr>
    </w:lvl>
    <w:lvl w:ilvl="6" w:tplc="870AFE92" w:tentative="1">
      <w:start w:val="1"/>
      <w:numFmt w:val="decimal"/>
      <w:lvlText w:val="(%7)"/>
      <w:lvlJc w:val="left"/>
      <w:pPr>
        <w:tabs>
          <w:tab w:val="num" w:pos="5040"/>
        </w:tabs>
        <w:ind w:left="5040" w:hanging="360"/>
      </w:pPr>
      <w:rPr>
        <w:rFonts w:cs="Times New Roman"/>
      </w:rPr>
    </w:lvl>
    <w:lvl w:ilvl="7" w:tplc="F26CB8F2" w:tentative="1">
      <w:start w:val="1"/>
      <w:numFmt w:val="decimal"/>
      <w:lvlText w:val="(%8)"/>
      <w:lvlJc w:val="left"/>
      <w:pPr>
        <w:tabs>
          <w:tab w:val="num" w:pos="5760"/>
        </w:tabs>
        <w:ind w:left="5760" w:hanging="360"/>
      </w:pPr>
      <w:rPr>
        <w:rFonts w:cs="Times New Roman"/>
      </w:rPr>
    </w:lvl>
    <w:lvl w:ilvl="8" w:tplc="BEDC8D00" w:tentative="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8B2"/>
    <w:rsid w:val="00000A93"/>
    <w:rsid w:val="000037AD"/>
    <w:rsid w:val="00005A65"/>
    <w:rsid w:val="000060B0"/>
    <w:rsid w:val="0000718F"/>
    <w:rsid w:val="000126A5"/>
    <w:rsid w:val="00014225"/>
    <w:rsid w:val="00025FE5"/>
    <w:rsid w:val="000427F1"/>
    <w:rsid w:val="00051C35"/>
    <w:rsid w:val="000538C5"/>
    <w:rsid w:val="0006142F"/>
    <w:rsid w:val="000622A2"/>
    <w:rsid w:val="00062993"/>
    <w:rsid w:val="00066DA6"/>
    <w:rsid w:val="00071B04"/>
    <w:rsid w:val="00077F8D"/>
    <w:rsid w:val="00080438"/>
    <w:rsid w:val="0008137E"/>
    <w:rsid w:val="00086386"/>
    <w:rsid w:val="0008759C"/>
    <w:rsid w:val="00090B54"/>
    <w:rsid w:val="0009593C"/>
    <w:rsid w:val="000A3D77"/>
    <w:rsid w:val="000A797A"/>
    <w:rsid w:val="000B02BB"/>
    <w:rsid w:val="000C0EBD"/>
    <w:rsid w:val="000C2C5C"/>
    <w:rsid w:val="000C7A83"/>
    <w:rsid w:val="000D2080"/>
    <w:rsid w:val="000E4245"/>
    <w:rsid w:val="000E7EBF"/>
    <w:rsid w:val="000F52BF"/>
    <w:rsid w:val="001010D0"/>
    <w:rsid w:val="00105194"/>
    <w:rsid w:val="0010699E"/>
    <w:rsid w:val="001133F2"/>
    <w:rsid w:val="001154A7"/>
    <w:rsid w:val="00124011"/>
    <w:rsid w:val="001250C8"/>
    <w:rsid w:val="00127D82"/>
    <w:rsid w:val="00137262"/>
    <w:rsid w:val="001461E3"/>
    <w:rsid w:val="0014777D"/>
    <w:rsid w:val="00147DEF"/>
    <w:rsid w:val="00157337"/>
    <w:rsid w:val="00160B7F"/>
    <w:rsid w:val="00161D56"/>
    <w:rsid w:val="00167A28"/>
    <w:rsid w:val="00170F06"/>
    <w:rsid w:val="001710F9"/>
    <w:rsid w:val="001715B4"/>
    <w:rsid w:val="001752DE"/>
    <w:rsid w:val="001812BA"/>
    <w:rsid w:val="00181596"/>
    <w:rsid w:val="001919CC"/>
    <w:rsid w:val="001B34B9"/>
    <w:rsid w:val="001B6ADF"/>
    <w:rsid w:val="001C4AAD"/>
    <w:rsid w:val="001C4EF0"/>
    <w:rsid w:val="001D428A"/>
    <w:rsid w:val="001D4A47"/>
    <w:rsid w:val="001F0B55"/>
    <w:rsid w:val="001F54C1"/>
    <w:rsid w:val="002000E3"/>
    <w:rsid w:val="00201EC6"/>
    <w:rsid w:val="00214BA2"/>
    <w:rsid w:val="002204E7"/>
    <w:rsid w:val="00223736"/>
    <w:rsid w:val="00232F3A"/>
    <w:rsid w:val="00240113"/>
    <w:rsid w:val="00243331"/>
    <w:rsid w:val="00261DE6"/>
    <w:rsid w:val="00274A48"/>
    <w:rsid w:val="00283FEF"/>
    <w:rsid w:val="002912BE"/>
    <w:rsid w:val="00293324"/>
    <w:rsid w:val="00294398"/>
    <w:rsid w:val="002A1655"/>
    <w:rsid w:val="002A49C8"/>
    <w:rsid w:val="002B02F0"/>
    <w:rsid w:val="002B2941"/>
    <w:rsid w:val="002B70EF"/>
    <w:rsid w:val="002D48DB"/>
    <w:rsid w:val="002D5C6F"/>
    <w:rsid w:val="002E19EA"/>
    <w:rsid w:val="002E5922"/>
    <w:rsid w:val="002E5F40"/>
    <w:rsid w:val="002F03A3"/>
    <w:rsid w:val="002F2538"/>
    <w:rsid w:val="002F2910"/>
    <w:rsid w:val="002F5E72"/>
    <w:rsid w:val="00303FB0"/>
    <w:rsid w:val="00307A15"/>
    <w:rsid w:val="00315C42"/>
    <w:rsid w:val="00317491"/>
    <w:rsid w:val="0033797C"/>
    <w:rsid w:val="00342372"/>
    <w:rsid w:val="0034764E"/>
    <w:rsid w:val="00351B32"/>
    <w:rsid w:val="00353B1A"/>
    <w:rsid w:val="0036048D"/>
    <w:rsid w:val="0036352E"/>
    <w:rsid w:val="00380F91"/>
    <w:rsid w:val="00383740"/>
    <w:rsid w:val="00385361"/>
    <w:rsid w:val="00386594"/>
    <w:rsid w:val="00387025"/>
    <w:rsid w:val="003941DE"/>
    <w:rsid w:val="003A5BE1"/>
    <w:rsid w:val="003C154D"/>
    <w:rsid w:val="003C2C08"/>
    <w:rsid w:val="003C5A36"/>
    <w:rsid w:val="003C764A"/>
    <w:rsid w:val="003C783C"/>
    <w:rsid w:val="003E4BAC"/>
    <w:rsid w:val="003E6113"/>
    <w:rsid w:val="003F0FA8"/>
    <w:rsid w:val="003F4453"/>
    <w:rsid w:val="00401A46"/>
    <w:rsid w:val="0040304A"/>
    <w:rsid w:val="00406BD5"/>
    <w:rsid w:val="00417493"/>
    <w:rsid w:val="0041749C"/>
    <w:rsid w:val="004219BE"/>
    <w:rsid w:val="00424E8D"/>
    <w:rsid w:val="00437D6E"/>
    <w:rsid w:val="00444955"/>
    <w:rsid w:val="00445364"/>
    <w:rsid w:val="004467EC"/>
    <w:rsid w:val="00475990"/>
    <w:rsid w:val="0047613B"/>
    <w:rsid w:val="004856C5"/>
    <w:rsid w:val="00497A6A"/>
    <w:rsid w:val="004A2AD7"/>
    <w:rsid w:val="004A51E4"/>
    <w:rsid w:val="004B5493"/>
    <w:rsid w:val="004B6357"/>
    <w:rsid w:val="004C0A1D"/>
    <w:rsid w:val="004C590A"/>
    <w:rsid w:val="004C6369"/>
    <w:rsid w:val="004E4840"/>
    <w:rsid w:val="004F5ED5"/>
    <w:rsid w:val="005008E3"/>
    <w:rsid w:val="005047A7"/>
    <w:rsid w:val="0051133B"/>
    <w:rsid w:val="00512886"/>
    <w:rsid w:val="00525FC0"/>
    <w:rsid w:val="00536CE2"/>
    <w:rsid w:val="00543E69"/>
    <w:rsid w:val="00544EAF"/>
    <w:rsid w:val="005504C9"/>
    <w:rsid w:val="00552123"/>
    <w:rsid w:val="00555BBE"/>
    <w:rsid w:val="005759EF"/>
    <w:rsid w:val="00576961"/>
    <w:rsid w:val="005807A2"/>
    <w:rsid w:val="005819C8"/>
    <w:rsid w:val="00584773"/>
    <w:rsid w:val="0059228A"/>
    <w:rsid w:val="00592885"/>
    <w:rsid w:val="00593079"/>
    <w:rsid w:val="00593958"/>
    <w:rsid w:val="005A171F"/>
    <w:rsid w:val="005A58EA"/>
    <w:rsid w:val="005A63F8"/>
    <w:rsid w:val="005B08DC"/>
    <w:rsid w:val="005B1F29"/>
    <w:rsid w:val="005B46C8"/>
    <w:rsid w:val="005D6DE0"/>
    <w:rsid w:val="005E4DAD"/>
    <w:rsid w:val="005F30F1"/>
    <w:rsid w:val="00603513"/>
    <w:rsid w:val="00603B9E"/>
    <w:rsid w:val="00605FF2"/>
    <w:rsid w:val="006135F1"/>
    <w:rsid w:val="00622013"/>
    <w:rsid w:val="006227C4"/>
    <w:rsid w:val="00626C7A"/>
    <w:rsid w:val="00634C53"/>
    <w:rsid w:val="0064055B"/>
    <w:rsid w:val="00643B4F"/>
    <w:rsid w:val="006501D5"/>
    <w:rsid w:val="00652E51"/>
    <w:rsid w:val="00652EBE"/>
    <w:rsid w:val="00653945"/>
    <w:rsid w:val="00654EA3"/>
    <w:rsid w:val="00657C1F"/>
    <w:rsid w:val="00657F7D"/>
    <w:rsid w:val="0066049C"/>
    <w:rsid w:val="00671D90"/>
    <w:rsid w:val="00677F75"/>
    <w:rsid w:val="0068287C"/>
    <w:rsid w:val="00694A93"/>
    <w:rsid w:val="00695363"/>
    <w:rsid w:val="006A3B63"/>
    <w:rsid w:val="006C658D"/>
    <w:rsid w:val="006D3B41"/>
    <w:rsid w:val="006D61ED"/>
    <w:rsid w:val="006E504A"/>
    <w:rsid w:val="006E611E"/>
    <w:rsid w:val="006E62E0"/>
    <w:rsid w:val="006F295F"/>
    <w:rsid w:val="0070039F"/>
    <w:rsid w:val="0071532C"/>
    <w:rsid w:val="007167DC"/>
    <w:rsid w:val="00725ACB"/>
    <w:rsid w:val="007348BA"/>
    <w:rsid w:val="00743126"/>
    <w:rsid w:val="00751036"/>
    <w:rsid w:val="00751561"/>
    <w:rsid w:val="0075647E"/>
    <w:rsid w:val="0077012C"/>
    <w:rsid w:val="00771F5B"/>
    <w:rsid w:val="00773C3B"/>
    <w:rsid w:val="00773E14"/>
    <w:rsid w:val="0077517F"/>
    <w:rsid w:val="0077587C"/>
    <w:rsid w:val="00792B0C"/>
    <w:rsid w:val="00793B46"/>
    <w:rsid w:val="007A20A9"/>
    <w:rsid w:val="007A57CF"/>
    <w:rsid w:val="007D228B"/>
    <w:rsid w:val="007E1BAC"/>
    <w:rsid w:val="007E6FCC"/>
    <w:rsid w:val="007F3609"/>
    <w:rsid w:val="00802FB7"/>
    <w:rsid w:val="00811FE9"/>
    <w:rsid w:val="00814F4D"/>
    <w:rsid w:val="0082308F"/>
    <w:rsid w:val="0082588F"/>
    <w:rsid w:val="008258BC"/>
    <w:rsid w:val="00827EFC"/>
    <w:rsid w:val="0083491B"/>
    <w:rsid w:val="0083750E"/>
    <w:rsid w:val="00840C33"/>
    <w:rsid w:val="00844EAB"/>
    <w:rsid w:val="008473BA"/>
    <w:rsid w:val="008526E6"/>
    <w:rsid w:val="00862387"/>
    <w:rsid w:val="00870643"/>
    <w:rsid w:val="00877D91"/>
    <w:rsid w:val="00885A7F"/>
    <w:rsid w:val="00890052"/>
    <w:rsid w:val="00891B2C"/>
    <w:rsid w:val="008936DE"/>
    <w:rsid w:val="00894882"/>
    <w:rsid w:val="00896089"/>
    <w:rsid w:val="008A1B5B"/>
    <w:rsid w:val="008A2E18"/>
    <w:rsid w:val="008A56CA"/>
    <w:rsid w:val="008A5FC8"/>
    <w:rsid w:val="008C0B39"/>
    <w:rsid w:val="008D31B4"/>
    <w:rsid w:val="008D3EDD"/>
    <w:rsid w:val="008D4BFA"/>
    <w:rsid w:val="008E41AA"/>
    <w:rsid w:val="008F1487"/>
    <w:rsid w:val="008F2D99"/>
    <w:rsid w:val="0091278F"/>
    <w:rsid w:val="009230A4"/>
    <w:rsid w:val="00923B28"/>
    <w:rsid w:val="00931550"/>
    <w:rsid w:val="0093183F"/>
    <w:rsid w:val="009331F6"/>
    <w:rsid w:val="00937EE3"/>
    <w:rsid w:val="00955F15"/>
    <w:rsid w:val="00984276"/>
    <w:rsid w:val="00984A76"/>
    <w:rsid w:val="00987EDA"/>
    <w:rsid w:val="009912B3"/>
    <w:rsid w:val="00991B15"/>
    <w:rsid w:val="009944FD"/>
    <w:rsid w:val="00997941"/>
    <w:rsid w:val="009A0373"/>
    <w:rsid w:val="009A0ECA"/>
    <w:rsid w:val="009A315E"/>
    <w:rsid w:val="009A3831"/>
    <w:rsid w:val="009A4673"/>
    <w:rsid w:val="009A6393"/>
    <w:rsid w:val="009B0AD3"/>
    <w:rsid w:val="009B277C"/>
    <w:rsid w:val="009B4651"/>
    <w:rsid w:val="009B5D35"/>
    <w:rsid w:val="009D0B9A"/>
    <w:rsid w:val="009F664A"/>
    <w:rsid w:val="009F744B"/>
    <w:rsid w:val="00A04534"/>
    <w:rsid w:val="00A04892"/>
    <w:rsid w:val="00A10107"/>
    <w:rsid w:val="00A16FF8"/>
    <w:rsid w:val="00A1769B"/>
    <w:rsid w:val="00A26B69"/>
    <w:rsid w:val="00A306C3"/>
    <w:rsid w:val="00A306D4"/>
    <w:rsid w:val="00A349B9"/>
    <w:rsid w:val="00A34B14"/>
    <w:rsid w:val="00A40715"/>
    <w:rsid w:val="00A42552"/>
    <w:rsid w:val="00A468C7"/>
    <w:rsid w:val="00A5036C"/>
    <w:rsid w:val="00A525C7"/>
    <w:rsid w:val="00A60536"/>
    <w:rsid w:val="00A6102F"/>
    <w:rsid w:val="00A671E6"/>
    <w:rsid w:val="00A723E4"/>
    <w:rsid w:val="00A904E4"/>
    <w:rsid w:val="00A931BC"/>
    <w:rsid w:val="00A970E2"/>
    <w:rsid w:val="00AB0B81"/>
    <w:rsid w:val="00AB44E0"/>
    <w:rsid w:val="00AB6980"/>
    <w:rsid w:val="00AD272B"/>
    <w:rsid w:val="00AD4177"/>
    <w:rsid w:val="00AE3A65"/>
    <w:rsid w:val="00AF143D"/>
    <w:rsid w:val="00AF2159"/>
    <w:rsid w:val="00AF64B7"/>
    <w:rsid w:val="00B07D24"/>
    <w:rsid w:val="00B10108"/>
    <w:rsid w:val="00B307BC"/>
    <w:rsid w:val="00B309BD"/>
    <w:rsid w:val="00B3410E"/>
    <w:rsid w:val="00B431B3"/>
    <w:rsid w:val="00B468E0"/>
    <w:rsid w:val="00B47B7D"/>
    <w:rsid w:val="00B516B6"/>
    <w:rsid w:val="00B54861"/>
    <w:rsid w:val="00B627D9"/>
    <w:rsid w:val="00B63265"/>
    <w:rsid w:val="00B718B2"/>
    <w:rsid w:val="00B72120"/>
    <w:rsid w:val="00B76208"/>
    <w:rsid w:val="00B76969"/>
    <w:rsid w:val="00B84E5F"/>
    <w:rsid w:val="00B855AB"/>
    <w:rsid w:val="00B934C6"/>
    <w:rsid w:val="00B968F5"/>
    <w:rsid w:val="00B96F38"/>
    <w:rsid w:val="00B9765F"/>
    <w:rsid w:val="00BA0A6F"/>
    <w:rsid w:val="00BA2E2F"/>
    <w:rsid w:val="00BA67EA"/>
    <w:rsid w:val="00BB07C7"/>
    <w:rsid w:val="00BC0774"/>
    <w:rsid w:val="00BC7CC2"/>
    <w:rsid w:val="00BC7E89"/>
    <w:rsid w:val="00BE28EE"/>
    <w:rsid w:val="00BE296B"/>
    <w:rsid w:val="00BE31C7"/>
    <w:rsid w:val="00BE6B3B"/>
    <w:rsid w:val="00BE72FD"/>
    <w:rsid w:val="00C05B0D"/>
    <w:rsid w:val="00C12D53"/>
    <w:rsid w:val="00C13622"/>
    <w:rsid w:val="00C15007"/>
    <w:rsid w:val="00C22DA4"/>
    <w:rsid w:val="00C243EA"/>
    <w:rsid w:val="00C248CC"/>
    <w:rsid w:val="00C35DA1"/>
    <w:rsid w:val="00C379D7"/>
    <w:rsid w:val="00C419DA"/>
    <w:rsid w:val="00C46805"/>
    <w:rsid w:val="00C54781"/>
    <w:rsid w:val="00C571B1"/>
    <w:rsid w:val="00C675A3"/>
    <w:rsid w:val="00C90604"/>
    <w:rsid w:val="00C90BDF"/>
    <w:rsid w:val="00CA258A"/>
    <w:rsid w:val="00CA2BF6"/>
    <w:rsid w:val="00CA52B6"/>
    <w:rsid w:val="00CB0221"/>
    <w:rsid w:val="00CB134B"/>
    <w:rsid w:val="00CB3660"/>
    <w:rsid w:val="00CC371C"/>
    <w:rsid w:val="00CC40FA"/>
    <w:rsid w:val="00CC4C05"/>
    <w:rsid w:val="00CE0C32"/>
    <w:rsid w:val="00CE1463"/>
    <w:rsid w:val="00CE5B7E"/>
    <w:rsid w:val="00CF6A4F"/>
    <w:rsid w:val="00D0026D"/>
    <w:rsid w:val="00D03063"/>
    <w:rsid w:val="00D06B47"/>
    <w:rsid w:val="00D16AE1"/>
    <w:rsid w:val="00D17430"/>
    <w:rsid w:val="00D252DE"/>
    <w:rsid w:val="00D25684"/>
    <w:rsid w:val="00D314F0"/>
    <w:rsid w:val="00D417EC"/>
    <w:rsid w:val="00D45FFB"/>
    <w:rsid w:val="00D462EC"/>
    <w:rsid w:val="00D46D98"/>
    <w:rsid w:val="00D555EB"/>
    <w:rsid w:val="00D562CB"/>
    <w:rsid w:val="00D57218"/>
    <w:rsid w:val="00D6089A"/>
    <w:rsid w:val="00D675CA"/>
    <w:rsid w:val="00D73EFF"/>
    <w:rsid w:val="00D73F0A"/>
    <w:rsid w:val="00D74B9F"/>
    <w:rsid w:val="00D7502B"/>
    <w:rsid w:val="00D761BD"/>
    <w:rsid w:val="00D81698"/>
    <w:rsid w:val="00D825A3"/>
    <w:rsid w:val="00D84071"/>
    <w:rsid w:val="00D8532B"/>
    <w:rsid w:val="00D9185B"/>
    <w:rsid w:val="00DA016F"/>
    <w:rsid w:val="00DB5559"/>
    <w:rsid w:val="00DC79A8"/>
    <w:rsid w:val="00DD3BD6"/>
    <w:rsid w:val="00DE6EC7"/>
    <w:rsid w:val="00DF11F0"/>
    <w:rsid w:val="00DF27B7"/>
    <w:rsid w:val="00DF30C0"/>
    <w:rsid w:val="00DF5752"/>
    <w:rsid w:val="00E01049"/>
    <w:rsid w:val="00E07F9B"/>
    <w:rsid w:val="00E1340E"/>
    <w:rsid w:val="00E3226D"/>
    <w:rsid w:val="00E34F68"/>
    <w:rsid w:val="00E37001"/>
    <w:rsid w:val="00E414BB"/>
    <w:rsid w:val="00E41BC9"/>
    <w:rsid w:val="00E42B8B"/>
    <w:rsid w:val="00E60E59"/>
    <w:rsid w:val="00E63386"/>
    <w:rsid w:val="00E65158"/>
    <w:rsid w:val="00E65B3D"/>
    <w:rsid w:val="00E71212"/>
    <w:rsid w:val="00E73A19"/>
    <w:rsid w:val="00E80DCD"/>
    <w:rsid w:val="00E95F15"/>
    <w:rsid w:val="00E9737C"/>
    <w:rsid w:val="00EA1D4A"/>
    <w:rsid w:val="00EA3683"/>
    <w:rsid w:val="00EB6275"/>
    <w:rsid w:val="00EB69A8"/>
    <w:rsid w:val="00EB70CD"/>
    <w:rsid w:val="00EB7D9A"/>
    <w:rsid w:val="00ED0D49"/>
    <w:rsid w:val="00ED5652"/>
    <w:rsid w:val="00ED5BD9"/>
    <w:rsid w:val="00ED7F3B"/>
    <w:rsid w:val="00EE16EF"/>
    <w:rsid w:val="00EF0102"/>
    <w:rsid w:val="00EF3BD9"/>
    <w:rsid w:val="00F02A63"/>
    <w:rsid w:val="00F10CFF"/>
    <w:rsid w:val="00F14A60"/>
    <w:rsid w:val="00F14A96"/>
    <w:rsid w:val="00F26EE1"/>
    <w:rsid w:val="00F31D4E"/>
    <w:rsid w:val="00F47B27"/>
    <w:rsid w:val="00F52953"/>
    <w:rsid w:val="00F54691"/>
    <w:rsid w:val="00F6345E"/>
    <w:rsid w:val="00F64AE0"/>
    <w:rsid w:val="00F67F17"/>
    <w:rsid w:val="00F74CF8"/>
    <w:rsid w:val="00F75EC4"/>
    <w:rsid w:val="00F8016C"/>
    <w:rsid w:val="00F80E11"/>
    <w:rsid w:val="00F878D1"/>
    <w:rsid w:val="00F91328"/>
    <w:rsid w:val="00F91670"/>
    <w:rsid w:val="00F93055"/>
    <w:rsid w:val="00F945DB"/>
    <w:rsid w:val="00F9472D"/>
    <w:rsid w:val="00FA2E98"/>
    <w:rsid w:val="00FA766A"/>
    <w:rsid w:val="00FB0BF1"/>
    <w:rsid w:val="00FC1BC6"/>
    <w:rsid w:val="00FC553F"/>
    <w:rsid w:val="00FD101B"/>
    <w:rsid w:val="00FD1DB4"/>
    <w:rsid w:val="00FE6EEA"/>
    <w:rsid w:val="00FF5C8E"/>
    <w:rsid w:val="00FF5CFF"/>
    <w:rsid w:val="00FF6E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A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55AB"/>
    <w:pPr>
      <w:ind w:left="720"/>
      <w:contextualSpacing/>
    </w:pPr>
  </w:style>
  <w:style w:type="paragraph" w:styleId="Header">
    <w:name w:val="header"/>
    <w:basedOn w:val="Normal"/>
    <w:link w:val="HeaderChar"/>
    <w:uiPriority w:val="99"/>
    <w:rsid w:val="00E3226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226D"/>
    <w:rPr>
      <w:rFonts w:cs="Times New Roman"/>
    </w:rPr>
  </w:style>
  <w:style w:type="paragraph" w:styleId="Footer">
    <w:name w:val="footer"/>
    <w:basedOn w:val="Normal"/>
    <w:link w:val="FooterChar"/>
    <w:uiPriority w:val="99"/>
    <w:rsid w:val="00E3226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3226D"/>
    <w:rPr>
      <w:rFonts w:cs="Times New Roman"/>
    </w:rPr>
  </w:style>
  <w:style w:type="paragraph" w:styleId="BalloonText">
    <w:name w:val="Balloon Text"/>
    <w:basedOn w:val="Normal"/>
    <w:link w:val="BalloonTextChar"/>
    <w:uiPriority w:val="99"/>
    <w:semiHidden/>
    <w:rsid w:val="00E3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26D"/>
    <w:rPr>
      <w:rFonts w:ascii="Tahoma" w:hAnsi="Tahoma" w:cs="Tahoma"/>
      <w:sz w:val="16"/>
      <w:szCs w:val="16"/>
    </w:rPr>
  </w:style>
  <w:style w:type="paragraph" w:styleId="BodyText2">
    <w:name w:val="Body Text 2"/>
    <w:basedOn w:val="Normal"/>
    <w:link w:val="BodyText2Char"/>
    <w:uiPriority w:val="99"/>
    <w:rsid w:val="00984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locked/>
    <w:rsid w:val="00984276"/>
    <w:rPr>
      <w:rFonts w:ascii="Times New Roman" w:hAnsi="Times New Roman" w:cs="Times New Roman"/>
      <w:sz w:val="24"/>
      <w:szCs w:val="24"/>
    </w:rPr>
  </w:style>
  <w:style w:type="paragraph" w:styleId="NormalWeb">
    <w:name w:val="Normal (Web)"/>
    <w:basedOn w:val="Normal"/>
    <w:uiPriority w:val="99"/>
    <w:rsid w:val="00955F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955F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427F1"/>
    <w:rPr>
      <w:rFonts w:cs="Times New Roman"/>
      <w:color w:val="0000FF"/>
      <w:u w:val="single"/>
    </w:rPr>
  </w:style>
  <w:style w:type="character" w:styleId="FollowedHyperlink">
    <w:name w:val="FollowedHyperlink"/>
    <w:basedOn w:val="DefaultParagraphFont"/>
    <w:uiPriority w:val="99"/>
    <w:semiHidden/>
    <w:rsid w:val="00CB134B"/>
    <w:rPr>
      <w:rFonts w:cs="Times New Roman"/>
      <w:color w:val="800080"/>
      <w:u w:val="single"/>
    </w:rPr>
  </w:style>
  <w:style w:type="paragraph" w:styleId="BodyTextIndent2">
    <w:name w:val="Body Text Indent 2"/>
    <w:basedOn w:val="Normal"/>
    <w:link w:val="BodyTextIndent2Char"/>
    <w:uiPriority w:val="99"/>
    <w:semiHidden/>
    <w:rsid w:val="000D2080"/>
    <w:pPr>
      <w:spacing w:after="120" w:line="480" w:lineRule="auto"/>
      <w:ind w:left="360"/>
    </w:pPr>
    <w:rPr>
      <w:rFonts w:eastAsia="Times New Roman"/>
    </w:rPr>
  </w:style>
  <w:style w:type="character" w:customStyle="1" w:styleId="BodyTextIndent2Char">
    <w:name w:val="Body Text Indent 2 Char"/>
    <w:basedOn w:val="DefaultParagraphFont"/>
    <w:link w:val="BodyTextIndent2"/>
    <w:uiPriority w:val="99"/>
    <w:semiHidden/>
    <w:locked/>
    <w:rsid w:val="000D2080"/>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764035706">
      <w:marLeft w:val="0"/>
      <w:marRight w:val="0"/>
      <w:marTop w:val="0"/>
      <w:marBottom w:val="0"/>
      <w:divBdr>
        <w:top w:val="none" w:sz="0" w:space="0" w:color="auto"/>
        <w:left w:val="none" w:sz="0" w:space="0" w:color="auto"/>
        <w:bottom w:val="none" w:sz="0" w:space="0" w:color="auto"/>
        <w:right w:val="none" w:sz="0" w:space="0" w:color="auto"/>
      </w:divBdr>
    </w:div>
    <w:div w:id="764035707">
      <w:marLeft w:val="0"/>
      <w:marRight w:val="0"/>
      <w:marTop w:val="0"/>
      <w:marBottom w:val="0"/>
      <w:divBdr>
        <w:top w:val="none" w:sz="0" w:space="0" w:color="auto"/>
        <w:left w:val="none" w:sz="0" w:space="0" w:color="auto"/>
        <w:bottom w:val="none" w:sz="0" w:space="0" w:color="auto"/>
        <w:right w:val="none" w:sz="0" w:space="0" w:color="auto"/>
      </w:divBdr>
      <w:divsChild>
        <w:div w:id="764035711">
          <w:marLeft w:val="547"/>
          <w:marRight w:val="0"/>
          <w:marTop w:val="0"/>
          <w:marBottom w:val="0"/>
          <w:divBdr>
            <w:top w:val="none" w:sz="0" w:space="0" w:color="auto"/>
            <w:left w:val="none" w:sz="0" w:space="0" w:color="auto"/>
            <w:bottom w:val="none" w:sz="0" w:space="0" w:color="auto"/>
            <w:right w:val="none" w:sz="0" w:space="0" w:color="auto"/>
          </w:divBdr>
        </w:div>
      </w:divsChild>
    </w:div>
    <w:div w:id="764035708">
      <w:marLeft w:val="0"/>
      <w:marRight w:val="0"/>
      <w:marTop w:val="0"/>
      <w:marBottom w:val="0"/>
      <w:divBdr>
        <w:top w:val="none" w:sz="0" w:space="0" w:color="auto"/>
        <w:left w:val="none" w:sz="0" w:space="0" w:color="auto"/>
        <w:bottom w:val="none" w:sz="0" w:space="0" w:color="auto"/>
        <w:right w:val="none" w:sz="0" w:space="0" w:color="auto"/>
      </w:divBdr>
      <w:divsChild>
        <w:div w:id="764035710">
          <w:marLeft w:val="547"/>
          <w:marRight w:val="0"/>
          <w:marTop w:val="115"/>
          <w:marBottom w:val="0"/>
          <w:divBdr>
            <w:top w:val="none" w:sz="0" w:space="0" w:color="auto"/>
            <w:left w:val="none" w:sz="0" w:space="0" w:color="auto"/>
            <w:bottom w:val="none" w:sz="0" w:space="0" w:color="auto"/>
            <w:right w:val="none" w:sz="0" w:space="0" w:color="auto"/>
          </w:divBdr>
        </w:div>
      </w:divsChild>
    </w:div>
    <w:div w:id="764035709">
      <w:marLeft w:val="0"/>
      <w:marRight w:val="0"/>
      <w:marTop w:val="0"/>
      <w:marBottom w:val="0"/>
      <w:divBdr>
        <w:top w:val="none" w:sz="0" w:space="0" w:color="auto"/>
        <w:left w:val="none" w:sz="0" w:space="0" w:color="auto"/>
        <w:bottom w:val="none" w:sz="0" w:space="0" w:color="auto"/>
        <w:right w:val="none" w:sz="0" w:space="0" w:color="auto"/>
      </w:divBdr>
    </w:div>
    <w:div w:id="764035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6</Pages>
  <Words>2391</Words>
  <Characters>13630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Ordinance – 5 Aug 2015</dc:title>
  <dc:subject/>
  <dc:creator>DIRECTORPA</dc:creator>
  <cp:keywords/>
  <dc:description/>
  <cp:lastModifiedBy>khalid.mahmood</cp:lastModifiedBy>
  <cp:revision>7</cp:revision>
  <cp:lastPrinted>2015-08-05T07:53:00Z</cp:lastPrinted>
  <dcterms:created xsi:type="dcterms:W3CDTF">2015-08-27T04:54:00Z</dcterms:created>
  <dcterms:modified xsi:type="dcterms:W3CDTF">2015-08-27T10:54:00Z</dcterms:modified>
</cp:coreProperties>
</file>