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0C" w:rsidRPr="00821EDA" w:rsidRDefault="00A14E0C" w:rsidP="00A14E0C">
      <w:pPr>
        <w:pStyle w:val="BodyTextIndent2"/>
        <w:spacing w:after="0" w:line="240" w:lineRule="auto"/>
        <w:ind w:left="0"/>
        <w:jc w:val="center"/>
        <w:rPr>
          <w:rFonts w:ascii="Arial" w:hAnsi="Arial" w:cs="Arial"/>
          <w:b/>
          <w:sz w:val="40"/>
          <w:szCs w:val="28"/>
        </w:rPr>
      </w:pPr>
      <w:r w:rsidRPr="00821EDA">
        <w:rPr>
          <w:rFonts w:ascii="Arial" w:hAnsi="Arial" w:cs="Arial"/>
          <w:b/>
          <w:sz w:val="40"/>
          <w:szCs w:val="28"/>
        </w:rPr>
        <w:t>PROVINCIAL ASSEMBLY OF THE PUNJAB</w:t>
      </w:r>
    </w:p>
    <w:p w:rsidR="00A14E0C" w:rsidRDefault="00A14E0C" w:rsidP="00A14E0C">
      <w:pPr>
        <w:tabs>
          <w:tab w:val="left" w:pos="360"/>
        </w:tabs>
        <w:ind w:left="360" w:hanging="360"/>
        <w:jc w:val="center"/>
        <w:rPr>
          <w:rFonts w:ascii="Arial" w:hAnsi="Arial"/>
          <w:b/>
          <w:sz w:val="26"/>
          <w:szCs w:val="26"/>
        </w:rPr>
      </w:pPr>
    </w:p>
    <w:p w:rsidR="00A14E0C" w:rsidRDefault="00A14E0C" w:rsidP="00A14E0C">
      <w:pPr>
        <w:tabs>
          <w:tab w:val="left" w:pos="360"/>
        </w:tabs>
        <w:ind w:left="360" w:hanging="360"/>
        <w:jc w:val="center"/>
        <w:rPr>
          <w:rFonts w:ascii="Arial" w:hAnsi="Arial"/>
          <w:b/>
          <w:sz w:val="26"/>
          <w:szCs w:val="26"/>
        </w:rPr>
      </w:pPr>
      <w:r w:rsidRPr="00821EDA">
        <w:rPr>
          <w:rFonts w:ascii="Arial" w:hAnsi="Arial"/>
          <w:b/>
          <w:sz w:val="26"/>
          <w:szCs w:val="26"/>
        </w:rPr>
        <w:t xml:space="preserve">Bill No. </w:t>
      </w:r>
      <w:r>
        <w:rPr>
          <w:rFonts w:ascii="Arial" w:hAnsi="Arial"/>
          <w:b/>
          <w:sz w:val="26"/>
          <w:szCs w:val="26"/>
        </w:rPr>
        <w:t>27</w:t>
      </w:r>
      <w:r w:rsidRPr="00821EDA">
        <w:rPr>
          <w:rFonts w:ascii="Arial" w:hAnsi="Arial"/>
          <w:b/>
          <w:sz w:val="26"/>
          <w:szCs w:val="26"/>
        </w:rPr>
        <w:t xml:space="preserve"> of 201</w:t>
      </w:r>
      <w:r>
        <w:rPr>
          <w:rFonts w:ascii="Arial" w:hAnsi="Arial"/>
          <w:b/>
          <w:sz w:val="26"/>
          <w:szCs w:val="26"/>
        </w:rPr>
        <w:t>8</w:t>
      </w:r>
    </w:p>
    <w:p w:rsidR="00A14E0C" w:rsidRPr="00821EDA" w:rsidRDefault="00A14E0C" w:rsidP="00A14E0C">
      <w:pPr>
        <w:tabs>
          <w:tab w:val="left" w:pos="360"/>
        </w:tabs>
        <w:ind w:left="360" w:hanging="360"/>
        <w:jc w:val="center"/>
        <w:rPr>
          <w:rFonts w:ascii="Arial" w:hAnsi="Arial"/>
          <w:b/>
          <w:sz w:val="26"/>
          <w:szCs w:val="26"/>
        </w:rPr>
      </w:pPr>
    </w:p>
    <w:p w:rsidR="00A14E0C" w:rsidRPr="0015439E" w:rsidRDefault="00A14E0C" w:rsidP="00A14E0C">
      <w:pPr>
        <w:jc w:val="center"/>
        <w:rPr>
          <w:rFonts w:ascii="Arial" w:hAnsi="Arial"/>
          <w:b/>
          <w:sz w:val="36"/>
          <w:szCs w:val="36"/>
        </w:rPr>
      </w:pPr>
      <w:r w:rsidRPr="0015439E">
        <w:rPr>
          <w:rFonts w:ascii="Arial" w:hAnsi="Arial"/>
          <w:b/>
          <w:sz w:val="36"/>
          <w:szCs w:val="36"/>
        </w:rPr>
        <w:t>THE PUNJAB FINANCE BILL 201</w:t>
      </w:r>
      <w:r>
        <w:rPr>
          <w:rFonts w:ascii="Arial" w:hAnsi="Arial"/>
          <w:b/>
          <w:sz w:val="36"/>
          <w:szCs w:val="36"/>
        </w:rPr>
        <w:t>8</w:t>
      </w:r>
    </w:p>
    <w:p w:rsidR="00A14E0C" w:rsidRPr="00821EDA" w:rsidRDefault="00A14E0C" w:rsidP="00A14E0C">
      <w:pPr>
        <w:tabs>
          <w:tab w:val="left" w:pos="360"/>
        </w:tabs>
        <w:ind w:left="360" w:hanging="360"/>
        <w:jc w:val="center"/>
        <w:rPr>
          <w:rFonts w:ascii="Arial" w:hAnsi="Arial"/>
          <w:b/>
          <w:sz w:val="18"/>
          <w:szCs w:val="18"/>
        </w:rPr>
      </w:pPr>
    </w:p>
    <w:p w:rsidR="008F208B" w:rsidRPr="00090D24" w:rsidRDefault="008F208B" w:rsidP="00284C5E">
      <w:pPr>
        <w:pStyle w:val="ListParagraph"/>
        <w:spacing w:after="120" w:line="240" w:lineRule="auto"/>
        <w:ind w:left="0"/>
        <w:contextualSpacing w:val="0"/>
        <w:jc w:val="center"/>
        <w:rPr>
          <w:rFonts w:ascii="Verdana" w:hAnsi="Verdana"/>
          <w:bCs/>
          <w:iCs/>
          <w:sz w:val="24"/>
          <w:szCs w:val="24"/>
        </w:rPr>
      </w:pPr>
      <w:r w:rsidRPr="00090D24">
        <w:rPr>
          <w:rFonts w:ascii="Verdana" w:hAnsi="Verdana"/>
          <w:bCs/>
          <w:iCs/>
          <w:sz w:val="24"/>
          <w:szCs w:val="24"/>
        </w:rPr>
        <w:t>A</w:t>
      </w:r>
      <w:bookmarkStart w:id="0" w:name="_GoBack"/>
      <w:bookmarkEnd w:id="0"/>
    </w:p>
    <w:p w:rsidR="008F208B" w:rsidRPr="00090D24" w:rsidRDefault="008F208B" w:rsidP="00284C5E">
      <w:pPr>
        <w:pStyle w:val="ListParagraph"/>
        <w:spacing w:after="120" w:line="240" w:lineRule="auto"/>
        <w:ind w:left="0"/>
        <w:contextualSpacing w:val="0"/>
        <w:jc w:val="center"/>
        <w:rPr>
          <w:rFonts w:ascii="Verdana" w:hAnsi="Verdana"/>
          <w:bCs/>
          <w:iCs/>
          <w:sz w:val="24"/>
          <w:szCs w:val="24"/>
        </w:rPr>
      </w:pPr>
      <w:r w:rsidRPr="00090D24">
        <w:rPr>
          <w:rFonts w:ascii="Verdana" w:hAnsi="Verdana"/>
          <w:bCs/>
          <w:iCs/>
          <w:sz w:val="24"/>
          <w:szCs w:val="24"/>
        </w:rPr>
        <w:t>Bill</w:t>
      </w:r>
    </w:p>
    <w:p w:rsidR="008F208B" w:rsidRPr="00B807AC" w:rsidRDefault="008F208B" w:rsidP="00284C5E">
      <w:pPr>
        <w:pStyle w:val="ListParagraph"/>
        <w:spacing w:after="120" w:line="240" w:lineRule="auto"/>
        <w:ind w:left="0"/>
        <w:contextualSpacing w:val="0"/>
        <w:jc w:val="center"/>
        <w:rPr>
          <w:rFonts w:ascii="Verdana" w:hAnsi="Verdana"/>
          <w:i/>
          <w:sz w:val="24"/>
          <w:szCs w:val="24"/>
        </w:rPr>
      </w:pPr>
      <w:proofErr w:type="gramStart"/>
      <w:r w:rsidRPr="00B807AC">
        <w:rPr>
          <w:rFonts w:ascii="Verdana" w:hAnsi="Verdana"/>
          <w:i/>
          <w:sz w:val="24"/>
          <w:szCs w:val="24"/>
        </w:rPr>
        <w:t>to</w:t>
      </w:r>
      <w:proofErr w:type="gramEnd"/>
      <w:r w:rsidRPr="00B807AC">
        <w:rPr>
          <w:rFonts w:ascii="Verdana" w:hAnsi="Verdana"/>
          <w:i/>
          <w:sz w:val="24"/>
          <w:szCs w:val="24"/>
        </w:rPr>
        <w:t xml:space="preserve"> levy, alter</w:t>
      </w:r>
      <w:r w:rsidR="004C21B0">
        <w:rPr>
          <w:rFonts w:ascii="Verdana" w:hAnsi="Verdana"/>
          <w:i/>
          <w:sz w:val="24"/>
          <w:szCs w:val="24"/>
        </w:rPr>
        <w:t xml:space="preserve"> and rationalize certain taxes </w:t>
      </w:r>
      <w:r w:rsidRPr="00B807AC">
        <w:rPr>
          <w:rFonts w:ascii="Verdana" w:hAnsi="Verdana"/>
          <w:i/>
          <w:sz w:val="24"/>
          <w:szCs w:val="24"/>
        </w:rPr>
        <w:t>and duties in the Punjab.</w:t>
      </w:r>
    </w:p>
    <w:p w:rsidR="008F208B" w:rsidRPr="00B807AC" w:rsidRDefault="008F208B" w:rsidP="00284C5E">
      <w:pPr>
        <w:pStyle w:val="ListParagraph"/>
        <w:spacing w:after="120" w:line="240" w:lineRule="auto"/>
        <w:ind w:left="0"/>
        <w:contextualSpacing w:val="0"/>
        <w:jc w:val="both"/>
        <w:rPr>
          <w:rFonts w:ascii="Verdana" w:hAnsi="Verdana"/>
          <w:sz w:val="24"/>
          <w:szCs w:val="24"/>
        </w:rPr>
      </w:pPr>
      <w:r w:rsidRPr="00B807AC">
        <w:rPr>
          <w:rFonts w:ascii="Verdana" w:hAnsi="Verdana"/>
          <w:sz w:val="24"/>
          <w:szCs w:val="24"/>
        </w:rPr>
        <w:t>It is necessary in public interest to levy, alter and rationalize certain taxes and duties in the Punjab; and,</w:t>
      </w:r>
      <w:r w:rsidR="00D1769C" w:rsidRPr="00B807AC">
        <w:rPr>
          <w:rFonts w:ascii="Verdana" w:hAnsi="Verdana"/>
          <w:sz w:val="24"/>
          <w:szCs w:val="24"/>
        </w:rPr>
        <w:t xml:space="preserve"> to deal with ancillary matters.</w:t>
      </w:r>
    </w:p>
    <w:p w:rsidR="008F208B" w:rsidRPr="00B807AC" w:rsidRDefault="008F208B" w:rsidP="00284C5E">
      <w:pPr>
        <w:pStyle w:val="ListParagraph"/>
        <w:spacing w:after="120" w:line="240" w:lineRule="auto"/>
        <w:ind w:left="0"/>
        <w:contextualSpacing w:val="0"/>
        <w:jc w:val="both"/>
        <w:rPr>
          <w:rFonts w:ascii="Verdana" w:hAnsi="Verdana"/>
          <w:sz w:val="24"/>
          <w:szCs w:val="24"/>
        </w:rPr>
      </w:pPr>
      <w:r w:rsidRPr="00B807AC">
        <w:rPr>
          <w:rFonts w:ascii="Verdana" w:hAnsi="Verdana"/>
          <w:sz w:val="24"/>
          <w:szCs w:val="24"/>
        </w:rPr>
        <w:t>Be it enacted by Provincial As</w:t>
      </w:r>
      <w:r w:rsidR="00D1769C" w:rsidRPr="00B807AC">
        <w:rPr>
          <w:rFonts w:ascii="Verdana" w:hAnsi="Verdana"/>
          <w:sz w:val="24"/>
          <w:szCs w:val="24"/>
        </w:rPr>
        <w:t>sembly of the Punjab as follows</w:t>
      </w:r>
      <w:r w:rsidR="00FC3079" w:rsidRPr="00B807AC">
        <w:rPr>
          <w:rFonts w:ascii="Verdana" w:hAnsi="Verdana"/>
          <w:sz w:val="24"/>
          <w:szCs w:val="24"/>
        </w:rPr>
        <w:t>:</w:t>
      </w:r>
    </w:p>
    <w:p w:rsidR="008F208B" w:rsidRPr="00B807AC" w:rsidRDefault="008F208B" w:rsidP="00284C5E">
      <w:pPr>
        <w:pStyle w:val="ListParagraph"/>
        <w:spacing w:after="120" w:line="240" w:lineRule="auto"/>
        <w:ind w:left="0"/>
        <w:contextualSpacing w:val="0"/>
        <w:jc w:val="both"/>
        <w:rPr>
          <w:rFonts w:ascii="Verdana" w:hAnsi="Verdana"/>
          <w:sz w:val="24"/>
          <w:szCs w:val="24"/>
        </w:rPr>
      </w:pPr>
      <w:r w:rsidRPr="00B807AC">
        <w:rPr>
          <w:rFonts w:ascii="Verdana" w:hAnsi="Verdana"/>
          <w:b/>
          <w:sz w:val="24"/>
          <w:szCs w:val="24"/>
        </w:rPr>
        <w:t>1.</w:t>
      </w:r>
      <w:r w:rsidRPr="00B807AC">
        <w:rPr>
          <w:rFonts w:ascii="Verdana" w:hAnsi="Verdana"/>
          <w:b/>
          <w:sz w:val="24"/>
          <w:szCs w:val="24"/>
        </w:rPr>
        <w:tab/>
        <w:t xml:space="preserve">Short title, extent and </w:t>
      </w:r>
      <w:r w:rsidR="00A858E1" w:rsidRPr="00B807AC">
        <w:rPr>
          <w:rFonts w:ascii="Verdana" w:hAnsi="Verdana"/>
          <w:b/>
          <w:sz w:val="24"/>
          <w:szCs w:val="24"/>
        </w:rPr>
        <w:t>commencement</w:t>
      </w:r>
      <w:proofErr w:type="gramStart"/>
      <w:r w:rsidR="00D37F49" w:rsidRPr="00B807AC">
        <w:rPr>
          <w:rFonts w:ascii="Verdana" w:eastAsia="Times New Roman" w:hAnsi="Verdana"/>
          <w:color w:val="000000"/>
          <w:spacing w:val="-4"/>
          <w:sz w:val="24"/>
          <w:szCs w:val="24"/>
        </w:rPr>
        <w:t>.–</w:t>
      </w:r>
      <w:proofErr w:type="gramEnd"/>
      <w:r w:rsidR="00D37F49" w:rsidRPr="00B807AC">
        <w:rPr>
          <w:rFonts w:ascii="Verdana" w:hAnsi="Verdana"/>
          <w:b/>
          <w:sz w:val="24"/>
          <w:szCs w:val="24"/>
        </w:rPr>
        <w:t xml:space="preserve"> </w:t>
      </w:r>
      <w:r w:rsidR="00A858E1" w:rsidRPr="00B807AC">
        <w:rPr>
          <w:rFonts w:ascii="Verdana" w:hAnsi="Verdana"/>
          <w:sz w:val="24"/>
          <w:szCs w:val="24"/>
        </w:rPr>
        <w:t>(</w:t>
      </w:r>
      <w:r w:rsidRPr="00B807AC">
        <w:rPr>
          <w:rFonts w:ascii="Verdana" w:hAnsi="Verdana"/>
          <w:sz w:val="24"/>
          <w:szCs w:val="24"/>
        </w:rPr>
        <w:t>1)</w:t>
      </w:r>
      <w:r w:rsidRPr="00B807AC">
        <w:rPr>
          <w:rFonts w:ascii="Verdana" w:hAnsi="Verdana"/>
          <w:b/>
          <w:sz w:val="24"/>
          <w:szCs w:val="24"/>
        </w:rPr>
        <w:t xml:space="preserve"> </w:t>
      </w:r>
      <w:r w:rsidRPr="00B807AC">
        <w:rPr>
          <w:rFonts w:ascii="Verdana" w:hAnsi="Verdana"/>
          <w:sz w:val="24"/>
          <w:szCs w:val="24"/>
        </w:rPr>
        <w:t xml:space="preserve">This Act may be </w:t>
      </w:r>
      <w:r w:rsidR="00556291">
        <w:rPr>
          <w:rFonts w:ascii="Verdana" w:hAnsi="Verdana"/>
          <w:sz w:val="24"/>
          <w:szCs w:val="24"/>
        </w:rPr>
        <w:t>cited as the Punjab Finance Act</w:t>
      </w:r>
      <w:r w:rsidRPr="00B807AC">
        <w:rPr>
          <w:rFonts w:ascii="Verdana" w:hAnsi="Verdana"/>
          <w:sz w:val="24"/>
          <w:szCs w:val="24"/>
        </w:rPr>
        <w:t xml:space="preserve"> 2018.</w:t>
      </w:r>
    </w:p>
    <w:p w:rsidR="008F208B" w:rsidRPr="00B807AC" w:rsidRDefault="008F208B" w:rsidP="00284C5E">
      <w:pPr>
        <w:pStyle w:val="ListParagraph"/>
        <w:spacing w:after="120" w:line="240" w:lineRule="auto"/>
        <w:ind w:left="0"/>
        <w:contextualSpacing w:val="0"/>
        <w:jc w:val="both"/>
        <w:rPr>
          <w:rFonts w:ascii="Verdana" w:hAnsi="Verdana"/>
          <w:sz w:val="24"/>
          <w:szCs w:val="24"/>
        </w:rPr>
      </w:pPr>
      <w:r w:rsidRPr="00B807AC">
        <w:rPr>
          <w:rFonts w:ascii="Verdana" w:hAnsi="Verdana"/>
          <w:b/>
          <w:sz w:val="24"/>
          <w:szCs w:val="24"/>
        </w:rPr>
        <w:tab/>
      </w:r>
      <w:r w:rsidRPr="00B807AC">
        <w:rPr>
          <w:rFonts w:ascii="Verdana" w:hAnsi="Verdana"/>
          <w:sz w:val="24"/>
          <w:szCs w:val="24"/>
        </w:rPr>
        <w:t>(2)</w:t>
      </w:r>
      <w:r w:rsidR="00D30284" w:rsidRPr="00B807AC">
        <w:rPr>
          <w:rFonts w:ascii="Verdana" w:hAnsi="Verdana"/>
          <w:sz w:val="24"/>
          <w:szCs w:val="24"/>
        </w:rPr>
        <w:tab/>
      </w:r>
      <w:r w:rsidRPr="00B807AC">
        <w:rPr>
          <w:rFonts w:ascii="Verdana" w:hAnsi="Verdana"/>
          <w:sz w:val="24"/>
          <w:szCs w:val="24"/>
        </w:rPr>
        <w:t>It extends to whole of the Punjab.</w:t>
      </w:r>
    </w:p>
    <w:p w:rsidR="008F208B" w:rsidRPr="00B807AC" w:rsidRDefault="008F208B" w:rsidP="00556291">
      <w:pPr>
        <w:pStyle w:val="ListParagraph"/>
        <w:spacing w:after="120" w:line="240" w:lineRule="auto"/>
        <w:ind w:left="0"/>
        <w:contextualSpacing w:val="0"/>
        <w:jc w:val="both"/>
        <w:rPr>
          <w:rFonts w:ascii="Verdana" w:hAnsi="Verdana"/>
          <w:sz w:val="24"/>
          <w:szCs w:val="24"/>
        </w:rPr>
      </w:pPr>
      <w:r w:rsidRPr="00B807AC">
        <w:rPr>
          <w:rFonts w:ascii="Verdana" w:hAnsi="Verdana"/>
          <w:sz w:val="24"/>
          <w:szCs w:val="24"/>
        </w:rPr>
        <w:tab/>
        <w:t>(3)</w:t>
      </w:r>
      <w:r w:rsidR="00D30284" w:rsidRPr="00B807AC">
        <w:rPr>
          <w:rFonts w:ascii="Verdana" w:hAnsi="Verdana"/>
          <w:sz w:val="24"/>
          <w:szCs w:val="24"/>
        </w:rPr>
        <w:tab/>
      </w:r>
      <w:r w:rsidRPr="00B807AC">
        <w:rPr>
          <w:rFonts w:ascii="Verdana" w:hAnsi="Verdana"/>
          <w:sz w:val="24"/>
          <w:szCs w:val="24"/>
        </w:rPr>
        <w:t>It shall come into force on the</w:t>
      </w:r>
      <w:r w:rsidR="00556291">
        <w:rPr>
          <w:rFonts w:ascii="Verdana" w:hAnsi="Verdana"/>
          <w:sz w:val="24"/>
          <w:szCs w:val="24"/>
        </w:rPr>
        <w:t xml:space="preserve"> </w:t>
      </w:r>
      <w:r w:rsidR="00556291" w:rsidRPr="00B556D9">
        <w:rPr>
          <w:rFonts w:ascii="Verdana" w:hAnsi="Verdana"/>
          <w:sz w:val="24"/>
          <w:szCs w:val="24"/>
        </w:rPr>
        <w:t>first</w:t>
      </w:r>
      <w:r w:rsidRPr="00B556D9">
        <w:rPr>
          <w:rFonts w:ascii="Verdana" w:hAnsi="Verdana"/>
          <w:sz w:val="24"/>
          <w:szCs w:val="24"/>
        </w:rPr>
        <w:t xml:space="preserve"> day of </w:t>
      </w:r>
      <w:r w:rsidR="00556291" w:rsidRPr="00B556D9">
        <w:rPr>
          <w:rFonts w:ascii="Verdana" w:hAnsi="Verdana"/>
          <w:sz w:val="24"/>
          <w:szCs w:val="24"/>
        </w:rPr>
        <w:t>November</w:t>
      </w:r>
      <w:r w:rsidR="00557BAB" w:rsidRPr="00B807AC">
        <w:rPr>
          <w:rFonts w:ascii="Verdana" w:hAnsi="Verdana"/>
          <w:sz w:val="24"/>
          <w:szCs w:val="24"/>
        </w:rPr>
        <w:t xml:space="preserve"> </w:t>
      </w:r>
      <w:r w:rsidR="00B556D9">
        <w:rPr>
          <w:rFonts w:ascii="Verdana" w:hAnsi="Verdana"/>
          <w:sz w:val="24"/>
          <w:szCs w:val="24"/>
        </w:rPr>
        <w:t>2018.</w:t>
      </w:r>
    </w:p>
    <w:p w:rsidR="00256740" w:rsidRDefault="00256740" w:rsidP="00256740">
      <w:pPr>
        <w:spacing w:after="120"/>
        <w:jc w:val="both"/>
        <w:rPr>
          <w:rFonts w:ascii="Verdana" w:hAnsi="Verdana" w:cs="Arial"/>
        </w:rPr>
      </w:pPr>
      <w:r>
        <w:rPr>
          <w:rFonts w:ascii="Verdana" w:hAnsi="Verdana" w:cs="Arial"/>
          <w:b/>
        </w:rPr>
        <w:t>2</w:t>
      </w:r>
      <w:r w:rsidRPr="00A86B62">
        <w:rPr>
          <w:rFonts w:ascii="Verdana" w:hAnsi="Verdana" w:cs="Arial"/>
          <w:b/>
        </w:rPr>
        <w:t>.</w:t>
      </w:r>
      <w:r w:rsidRPr="00A86B62">
        <w:rPr>
          <w:rFonts w:ascii="Verdana" w:hAnsi="Verdana" w:cs="Arial"/>
          <w:b/>
        </w:rPr>
        <w:tab/>
        <w:t xml:space="preserve">Amendment in </w:t>
      </w:r>
      <w:r>
        <w:rPr>
          <w:rFonts w:ascii="Verdana" w:hAnsi="Verdana" w:cs="Arial"/>
          <w:b/>
        </w:rPr>
        <w:t xml:space="preserve">Act II of </w:t>
      </w:r>
      <w:r w:rsidRPr="00A86B62">
        <w:rPr>
          <w:rFonts w:ascii="Verdana" w:hAnsi="Verdana" w:cs="Arial"/>
          <w:b/>
        </w:rPr>
        <w:t>1899</w:t>
      </w:r>
      <w:proofErr w:type="gramStart"/>
      <w:r w:rsidRPr="00B5768C">
        <w:rPr>
          <w:rFonts w:ascii="Verdana" w:hAnsi="Verdana" w:cs="Arial"/>
        </w:rPr>
        <w:t>.</w:t>
      </w:r>
      <w:r>
        <w:rPr>
          <w:rFonts w:ascii="Verdana" w:hAnsi="Verdana"/>
          <w:color w:val="000000"/>
          <w:spacing w:val="-4"/>
        </w:rPr>
        <w:t>–</w:t>
      </w:r>
      <w:proofErr w:type="gramEnd"/>
      <w:r w:rsidRPr="00A86A95">
        <w:rPr>
          <w:rFonts w:ascii="Verdana" w:hAnsi="Verdana"/>
        </w:rPr>
        <w:t xml:space="preserve"> </w:t>
      </w:r>
      <w:r>
        <w:rPr>
          <w:rFonts w:ascii="Verdana" w:hAnsi="Verdana" w:cs="Arial"/>
        </w:rPr>
        <w:t xml:space="preserve">In the Stamp Act 1899 </w:t>
      </w:r>
      <w:r w:rsidRPr="005F20E9">
        <w:rPr>
          <w:rFonts w:ascii="Verdana" w:hAnsi="Verdana" w:cs="Arial"/>
          <w:i/>
        </w:rPr>
        <w:t>(II of 1899)</w:t>
      </w:r>
      <w:r>
        <w:rPr>
          <w:rFonts w:ascii="Verdana" w:hAnsi="Verdana" w:cs="Arial"/>
        </w:rPr>
        <w:t>:</w:t>
      </w:r>
    </w:p>
    <w:p w:rsidR="00256740" w:rsidRDefault="00256740" w:rsidP="00256740">
      <w:pPr>
        <w:tabs>
          <w:tab w:val="left" w:pos="720"/>
          <w:tab w:val="left" w:pos="1440"/>
          <w:tab w:val="left" w:pos="2160"/>
          <w:tab w:val="left" w:pos="3265"/>
        </w:tabs>
        <w:spacing w:after="120"/>
        <w:jc w:val="both"/>
        <w:rPr>
          <w:rFonts w:ascii="Verdana" w:hAnsi="Verdana" w:cs="Arial"/>
        </w:rPr>
      </w:pPr>
      <w:r>
        <w:rPr>
          <w:rFonts w:ascii="Verdana" w:hAnsi="Verdana" w:cs="Arial"/>
        </w:rPr>
        <w:t xml:space="preserve"> </w:t>
      </w:r>
      <w:r>
        <w:rPr>
          <w:rFonts w:ascii="Verdana" w:hAnsi="Verdana" w:cs="Arial"/>
        </w:rPr>
        <w:tab/>
        <w:t>(1)</w:t>
      </w:r>
      <w:r>
        <w:rPr>
          <w:rFonts w:ascii="Verdana" w:hAnsi="Verdana" w:cs="Arial"/>
        </w:rPr>
        <w:tab/>
        <w:t>I</w:t>
      </w:r>
      <w:r w:rsidRPr="00A86B62">
        <w:rPr>
          <w:rFonts w:ascii="Verdana" w:hAnsi="Verdana" w:cs="Arial"/>
        </w:rPr>
        <w:t>n Schedule-I:</w:t>
      </w:r>
    </w:p>
    <w:p w:rsidR="00256740" w:rsidRDefault="00256740" w:rsidP="00256740">
      <w:pPr>
        <w:ind w:left="2160" w:hanging="720"/>
        <w:jc w:val="both"/>
        <w:rPr>
          <w:rFonts w:ascii="Verdana" w:hAnsi="Verdana" w:cs="Arial"/>
        </w:rPr>
      </w:pPr>
      <w:r w:rsidRPr="00647494">
        <w:rPr>
          <w:rFonts w:ascii="Verdana" w:hAnsi="Verdana" w:cs="Arial"/>
        </w:rPr>
        <w:t>(a)</w:t>
      </w:r>
      <w:r>
        <w:rPr>
          <w:rFonts w:ascii="Verdana" w:hAnsi="Verdana" w:cs="Arial"/>
          <w:b/>
        </w:rPr>
        <w:tab/>
      </w:r>
      <w:r>
        <w:rPr>
          <w:rFonts w:ascii="Verdana" w:hAnsi="Verdana" w:cs="Arial"/>
        </w:rPr>
        <w:t>In</w:t>
      </w:r>
      <w:r w:rsidRPr="00647494">
        <w:rPr>
          <w:rFonts w:ascii="Verdana" w:hAnsi="Verdana" w:cs="Arial"/>
        </w:rPr>
        <w:t xml:space="preserve"> </w:t>
      </w:r>
      <w:r>
        <w:rPr>
          <w:rFonts w:ascii="Verdana" w:hAnsi="Verdana" w:cs="Arial"/>
        </w:rPr>
        <w:t>Article-1, for the existing entries in column 2 and 3, the following shall be substituted:</w:t>
      </w:r>
    </w:p>
    <w:p w:rsidR="00256740" w:rsidRDefault="00256740" w:rsidP="00256740">
      <w:pPr>
        <w:spacing w:before="120"/>
        <w:ind w:left="2880" w:right="1127" w:hanging="1440"/>
        <w:jc w:val="both"/>
        <w:rPr>
          <w:rFonts w:ascii="Verdana" w:hAnsi="Verdana" w:cs="Arial"/>
        </w:rPr>
      </w:pPr>
      <w:r>
        <w:rPr>
          <w:rFonts w:ascii="Verdana" w:hAnsi="Verdana" w:cs="Arial"/>
        </w:rPr>
        <w:tab/>
        <w:t>“</w:t>
      </w:r>
      <w:r w:rsidRPr="00647494">
        <w:rPr>
          <w:rFonts w:ascii="Verdana" w:hAnsi="Verdana" w:cs="Arial"/>
          <w:b/>
        </w:rPr>
        <w:t>ACKNOWLEDGMENT</w:t>
      </w:r>
      <w:r>
        <w:rPr>
          <w:rFonts w:ascii="Verdana" w:hAnsi="Verdana" w:cs="Arial"/>
        </w:rPr>
        <w:t xml:space="preserve"> of a debt exceeding twenty rupees in amount or value, written or signed by, or on behalf of, a debtor in order to supply evidence of such debt in any book other than  a banker’s pass-book or on a separate piece of paper when such book or paper is left in </w:t>
      </w:r>
      <w:r w:rsidR="00673F8E">
        <w:rPr>
          <w:rFonts w:ascii="Verdana" w:hAnsi="Verdana" w:cs="Arial"/>
        </w:rPr>
        <w:t>the creditor’s possession:</w:t>
      </w:r>
    </w:p>
    <w:p w:rsidR="00256740" w:rsidRDefault="00256740" w:rsidP="00256740">
      <w:pPr>
        <w:spacing w:before="120"/>
        <w:ind w:left="2880" w:right="1127" w:firstLine="720"/>
        <w:jc w:val="both"/>
        <w:rPr>
          <w:rFonts w:ascii="Verdana" w:hAnsi="Verdana" w:cs="Arial"/>
        </w:rPr>
      </w:pPr>
      <w:proofErr w:type="gramStart"/>
      <w:r>
        <w:rPr>
          <w:rFonts w:ascii="Verdana" w:hAnsi="Verdana" w:cs="Arial"/>
        </w:rPr>
        <w:t>provided</w:t>
      </w:r>
      <w:proofErr w:type="gramEnd"/>
      <w:r>
        <w:rPr>
          <w:rFonts w:ascii="Verdana" w:hAnsi="Verdana" w:cs="Arial"/>
        </w:rPr>
        <w:t xml:space="preserve"> that such acknowledgment does not contain any promise to pay the debt or any stipulation to pay interest or to deliver any goods or other property-</w:t>
      </w:r>
    </w:p>
    <w:p w:rsidR="00256740" w:rsidRDefault="00256740" w:rsidP="00256740">
      <w:pPr>
        <w:ind w:left="1440" w:right="1127"/>
        <w:jc w:val="both"/>
        <w:rPr>
          <w:rFonts w:ascii="Verdana" w:hAnsi="Verdana" w:cs="Arial"/>
        </w:rPr>
      </w:pPr>
    </w:p>
    <w:tbl>
      <w:tblPr>
        <w:tblStyle w:val="TableGrid"/>
        <w:tblW w:w="5823" w:type="dxa"/>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043"/>
      </w:tblGrid>
      <w:tr w:rsidR="00256740" w:rsidTr="00CF6F39">
        <w:tc>
          <w:tcPr>
            <w:tcW w:w="3780" w:type="dxa"/>
          </w:tcPr>
          <w:p w:rsidR="00256740" w:rsidRDefault="00256740" w:rsidP="008566FA">
            <w:pPr>
              <w:pStyle w:val="ListParagraph"/>
              <w:numPr>
                <w:ilvl w:val="0"/>
                <w:numId w:val="8"/>
              </w:numPr>
              <w:spacing w:after="120" w:line="240" w:lineRule="auto"/>
              <w:ind w:left="720"/>
              <w:jc w:val="both"/>
              <w:rPr>
                <w:rFonts w:ascii="Verdana" w:hAnsi="Verdana" w:cs="Arial"/>
                <w:sz w:val="24"/>
                <w:szCs w:val="24"/>
              </w:rPr>
            </w:pPr>
            <w:proofErr w:type="gramStart"/>
            <w:r>
              <w:rPr>
                <w:rFonts w:ascii="Verdana" w:hAnsi="Verdana" w:cs="Arial"/>
                <w:sz w:val="24"/>
                <w:szCs w:val="24"/>
              </w:rPr>
              <w:t>where</w:t>
            </w:r>
            <w:proofErr w:type="gramEnd"/>
            <w:r>
              <w:rPr>
                <w:rFonts w:ascii="Verdana" w:hAnsi="Verdana" w:cs="Arial"/>
                <w:sz w:val="24"/>
                <w:szCs w:val="24"/>
              </w:rPr>
              <w:t xml:space="preserve"> such amount does not exceed ten thousand rupees.</w:t>
            </w:r>
          </w:p>
          <w:p w:rsidR="00256740" w:rsidRDefault="00256740" w:rsidP="008566FA">
            <w:pPr>
              <w:pStyle w:val="ListParagraph"/>
              <w:numPr>
                <w:ilvl w:val="0"/>
                <w:numId w:val="8"/>
              </w:numPr>
              <w:spacing w:after="120" w:line="240" w:lineRule="auto"/>
              <w:ind w:left="720"/>
              <w:jc w:val="both"/>
              <w:rPr>
                <w:rFonts w:ascii="Verdana" w:hAnsi="Verdana" w:cs="Arial"/>
                <w:sz w:val="24"/>
                <w:szCs w:val="24"/>
              </w:rPr>
            </w:pPr>
            <w:proofErr w:type="gramStart"/>
            <w:r>
              <w:rPr>
                <w:rFonts w:ascii="Verdana" w:hAnsi="Verdana" w:cs="Arial"/>
                <w:sz w:val="24"/>
                <w:szCs w:val="24"/>
              </w:rPr>
              <w:t>where</w:t>
            </w:r>
            <w:proofErr w:type="gramEnd"/>
            <w:r>
              <w:rPr>
                <w:rFonts w:ascii="Verdana" w:hAnsi="Verdana" w:cs="Arial"/>
                <w:sz w:val="24"/>
                <w:szCs w:val="24"/>
              </w:rPr>
              <w:t xml:space="preserve"> such amount exceeds ten thousand rupees but does not exceed twenty thousand rupees.</w:t>
            </w:r>
          </w:p>
          <w:p w:rsidR="00256740" w:rsidRPr="007B231A" w:rsidRDefault="00256740" w:rsidP="008566FA">
            <w:pPr>
              <w:pStyle w:val="ListParagraph"/>
              <w:numPr>
                <w:ilvl w:val="0"/>
                <w:numId w:val="8"/>
              </w:numPr>
              <w:spacing w:after="120" w:line="240" w:lineRule="auto"/>
              <w:ind w:left="720"/>
              <w:jc w:val="both"/>
              <w:rPr>
                <w:rFonts w:ascii="Verdana" w:hAnsi="Verdana" w:cs="Arial"/>
                <w:sz w:val="24"/>
                <w:szCs w:val="24"/>
              </w:rPr>
            </w:pPr>
            <w:proofErr w:type="gramStart"/>
            <w:r>
              <w:rPr>
                <w:rFonts w:ascii="Verdana" w:hAnsi="Verdana" w:cs="Arial"/>
                <w:sz w:val="24"/>
                <w:szCs w:val="24"/>
              </w:rPr>
              <w:lastRenderedPageBreak/>
              <w:t>where</w:t>
            </w:r>
            <w:proofErr w:type="gramEnd"/>
            <w:r>
              <w:rPr>
                <w:rFonts w:ascii="Verdana" w:hAnsi="Verdana" w:cs="Arial"/>
                <w:sz w:val="24"/>
                <w:szCs w:val="24"/>
              </w:rPr>
              <w:t xml:space="preserve"> such amount exceeds twenty thousand rupees.</w:t>
            </w:r>
          </w:p>
        </w:tc>
        <w:tc>
          <w:tcPr>
            <w:tcW w:w="2043" w:type="dxa"/>
          </w:tcPr>
          <w:p w:rsidR="00256740" w:rsidRDefault="00256740" w:rsidP="008566FA">
            <w:pPr>
              <w:spacing w:after="120"/>
              <w:jc w:val="both"/>
              <w:rPr>
                <w:rFonts w:ascii="Verdana" w:hAnsi="Verdana" w:cs="Arial"/>
              </w:rPr>
            </w:pPr>
            <w:r>
              <w:rPr>
                <w:rFonts w:ascii="Verdana" w:hAnsi="Verdana" w:cs="Arial"/>
              </w:rPr>
              <w:lastRenderedPageBreak/>
              <w:t>Ten rupees</w:t>
            </w:r>
          </w:p>
          <w:p w:rsidR="00256740" w:rsidRPr="00A608C5" w:rsidRDefault="00256740" w:rsidP="008566FA">
            <w:pPr>
              <w:spacing w:after="120"/>
              <w:jc w:val="center"/>
              <w:rPr>
                <w:rFonts w:ascii="Verdana" w:hAnsi="Verdana" w:cs="Arial"/>
                <w:sz w:val="30"/>
              </w:rPr>
            </w:pPr>
          </w:p>
          <w:p w:rsidR="00256740" w:rsidRDefault="00256740" w:rsidP="008566FA">
            <w:pPr>
              <w:spacing w:after="120"/>
              <w:rPr>
                <w:rFonts w:ascii="Verdana" w:hAnsi="Verdana" w:cs="Arial"/>
              </w:rPr>
            </w:pPr>
            <w:r>
              <w:rPr>
                <w:rFonts w:ascii="Verdana" w:hAnsi="Verdana" w:cs="Arial"/>
              </w:rPr>
              <w:t>Twenty rupees</w:t>
            </w:r>
          </w:p>
          <w:p w:rsidR="00256740" w:rsidRDefault="00256740" w:rsidP="008566FA">
            <w:pPr>
              <w:spacing w:after="120"/>
              <w:jc w:val="center"/>
              <w:rPr>
                <w:rFonts w:ascii="Verdana" w:hAnsi="Verdana" w:cs="Arial"/>
              </w:rPr>
            </w:pPr>
          </w:p>
          <w:p w:rsidR="00256740" w:rsidRDefault="00256740" w:rsidP="008566FA">
            <w:pPr>
              <w:spacing w:after="120"/>
              <w:jc w:val="center"/>
              <w:rPr>
                <w:rFonts w:ascii="Verdana" w:hAnsi="Verdana" w:cs="Arial"/>
              </w:rPr>
            </w:pPr>
          </w:p>
          <w:p w:rsidR="00256740" w:rsidRPr="00617589" w:rsidRDefault="00256740" w:rsidP="008566FA">
            <w:pPr>
              <w:spacing w:after="120"/>
              <w:jc w:val="center"/>
              <w:rPr>
                <w:rFonts w:ascii="Verdana" w:hAnsi="Verdana" w:cs="Arial"/>
                <w:sz w:val="8"/>
              </w:rPr>
            </w:pPr>
          </w:p>
          <w:p w:rsidR="00256740" w:rsidRDefault="00256740" w:rsidP="008566FA">
            <w:pPr>
              <w:spacing w:after="120"/>
              <w:rPr>
                <w:rFonts w:ascii="Verdana" w:hAnsi="Verdana" w:cs="Arial"/>
              </w:rPr>
            </w:pPr>
            <w:r>
              <w:rPr>
                <w:rFonts w:ascii="Verdana" w:hAnsi="Verdana" w:cs="Arial"/>
              </w:rPr>
              <w:lastRenderedPageBreak/>
              <w:t>Fifty rupees”</w:t>
            </w:r>
          </w:p>
        </w:tc>
      </w:tr>
    </w:tbl>
    <w:p w:rsidR="00256740" w:rsidRDefault="00256740" w:rsidP="00256740">
      <w:pPr>
        <w:spacing w:before="240" w:after="120"/>
        <w:ind w:left="2160" w:hanging="720"/>
        <w:jc w:val="both"/>
        <w:rPr>
          <w:rFonts w:ascii="Verdana" w:hAnsi="Verdana" w:cs="Arial"/>
        </w:rPr>
      </w:pPr>
      <w:r w:rsidRPr="00A86B62">
        <w:rPr>
          <w:rFonts w:ascii="Verdana" w:hAnsi="Verdana" w:cs="Arial"/>
        </w:rPr>
        <w:lastRenderedPageBreak/>
        <w:t>(</w:t>
      </w:r>
      <w:r>
        <w:rPr>
          <w:rFonts w:ascii="Verdana" w:hAnsi="Verdana" w:cs="Arial"/>
        </w:rPr>
        <w:t>b)</w:t>
      </w:r>
      <w:r>
        <w:rPr>
          <w:rFonts w:ascii="Verdana" w:hAnsi="Verdana" w:cs="Arial"/>
        </w:rPr>
        <w:tab/>
        <w:t>In Article 19, for the existing entries i</w:t>
      </w:r>
      <w:r w:rsidRPr="00A86B62">
        <w:rPr>
          <w:rFonts w:ascii="Verdana" w:hAnsi="Verdana" w:cs="Arial"/>
        </w:rPr>
        <w:t>n column</w:t>
      </w:r>
      <w:r>
        <w:rPr>
          <w:rFonts w:ascii="Verdana" w:hAnsi="Verdana" w:cs="Arial"/>
        </w:rPr>
        <w:t xml:space="preserve"> 2 and column 3</w:t>
      </w:r>
      <w:r w:rsidRPr="00A86B62">
        <w:rPr>
          <w:rFonts w:ascii="Verdana" w:hAnsi="Verdana" w:cs="Arial"/>
        </w:rPr>
        <w:t xml:space="preserve">, </w:t>
      </w:r>
      <w:r>
        <w:rPr>
          <w:rFonts w:ascii="Verdana" w:hAnsi="Verdana" w:cs="Arial"/>
        </w:rPr>
        <w:t>the following shall be substituted</w:t>
      </w:r>
      <w:r w:rsidRPr="00A86B62">
        <w:rPr>
          <w:rFonts w:ascii="Verdana" w:hAnsi="Verdana" w:cs="Arial"/>
        </w:rPr>
        <w:t>.</w:t>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045"/>
      </w:tblGrid>
      <w:tr w:rsidR="00256740" w:rsidTr="008566FA">
        <w:tc>
          <w:tcPr>
            <w:tcW w:w="3780" w:type="dxa"/>
          </w:tcPr>
          <w:p w:rsidR="00256740" w:rsidRPr="00E13437" w:rsidRDefault="00256740" w:rsidP="008566FA">
            <w:pPr>
              <w:spacing w:after="120"/>
              <w:jc w:val="both"/>
              <w:rPr>
                <w:rFonts w:ascii="Verdana" w:hAnsi="Verdana" w:cs="Arial"/>
              </w:rPr>
            </w:pPr>
            <w:r w:rsidRPr="00E13437">
              <w:rPr>
                <w:rFonts w:ascii="Verdana" w:hAnsi="Verdana" w:cs="Arial"/>
              </w:rPr>
              <w:t>“CERTIFICATE OR OTHER DOCUMENT evidencing the right or title of the holder thereof or any other person, either to any shares, scrip or stock in or of any incorporated company or other body corporate, or to become proprietor of shares, scrip or stock in or of any such company or body.</w:t>
            </w:r>
          </w:p>
        </w:tc>
        <w:tc>
          <w:tcPr>
            <w:tcW w:w="2045" w:type="dxa"/>
          </w:tcPr>
          <w:p w:rsidR="00256740" w:rsidRPr="00E13437" w:rsidRDefault="00256740" w:rsidP="008566FA">
            <w:pPr>
              <w:spacing w:after="120"/>
              <w:jc w:val="both"/>
              <w:rPr>
                <w:rFonts w:ascii="Verdana" w:hAnsi="Verdana" w:cs="Arial"/>
              </w:rPr>
            </w:pPr>
            <w:r w:rsidRPr="00E13437">
              <w:rPr>
                <w:rFonts w:ascii="Verdana" w:hAnsi="Verdana" w:cs="Arial"/>
              </w:rPr>
              <w:t>One hundred rupees”</w:t>
            </w:r>
          </w:p>
        </w:tc>
      </w:tr>
    </w:tbl>
    <w:p w:rsidR="00256740" w:rsidRDefault="00256740" w:rsidP="00256740">
      <w:pPr>
        <w:spacing w:before="240" w:after="120"/>
        <w:ind w:left="2160" w:hanging="720"/>
        <w:jc w:val="both"/>
        <w:rPr>
          <w:rFonts w:ascii="Verdana" w:hAnsi="Verdana" w:cs="Arial"/>
        </w:rPr>
      </w:pPr>
      <w:r w:rsidRPr="00A86B62">
        <w:rPr>
          <w:rFonts w:ascii="Verdana" w:hAnsi="Verdana" w:cs="Arial"/>
        </w:rPr>
        <w:t>(</w:t>
      </w:r>
      <w:r>
        <w:rPr>
          <w:rFonts w:ascii="Verdana" w:hAnsi="Verdana" w:cs="Arial"/>
        </w:rPr>
        <w:t>c)</w:t>
      </w:r>
      <w:r>
        <w:rPr>
          <w:rFonts w:ascii="Verdana" w:hAnsi="Verdana" w:cs="Arial"/>
        </w:rPr>
        <w:tab/>
        <w:t>In Article 22-A for the existing entries in column 2 and column 3, the following shall be substituted:</w:t>
      </w:r>
    </w:p>
    <w:p w:rsidR="00256740" w:rsidRPr="0073068F" w:rsidRDefault="00256740" w:rsidP="00256740">
      <w:pPr>
        <w:ind w:left="2880"/>
        <w:jc w:val="both"/>
        <w:rPr>
          <w:rFonts w:ascii="Verdana" w:hAnsi="Verdana" w:cs="Arial"/>
        </w:rPr>
      </w:pPr>
      <w:r>
        <w:rPr>
          <w:rFonts w:ascii="Verdana" w:hAnsi="Verdana" w:cs="Arial"/>
        </w:rPr>
        <w:t>“</w:t>
      </w:r>
      <w:r w:rsidRPr="0073068F">
        <w:rPr>
          <w:rFonts w:ascii="Verdana" w:hAnsi="Verdana" w:cs="Arial"/>
        </w:rPr>
        <w:t>CONTRACT,</w:t>
      </w:r>
      <w:r>
        <w:rPr>
          <w:rFonts w:ascii="Verdana" w:hAnsi="Verdana" w:cs="Arial"/>
        </w:rPr>
        <w:t xml:space="preserve"> that is to say any instrument of the </w:t>
      </w:r>
      <w:r w:rsidRPr="0073068F">
        <w:rPr>
          <w:rFonts w:ascii="Verdana" w:hAnsi="Verdana" w:cs="Arial"/>
        </w:rPr>
        <w:t>nature of memorandum of Agreement</w:t>
      </w:r>
      <w:r>
        <w:rPr>
          <w:rFonts w:ascii="Verdana" w:hAnsi="Verdana" w:cs="Arial"/>
        </w:rPr>
        <w:t xml:space="preserve"> </w:t>
      </w:r>
      <w:r w:rsidRPr="0073068F">
        <w:rPr>
          <w:rFonts w:ascii="Verdana" w:hAnsi="Verdana" w:cs="Arial"/>
        </w:rPr>
        <w:t xml:space="preserve">made or </w:t>
      </w:r>
      <w:r>
        <w:rPr>
          <w:rFonts w:ascii="Verdana" w:hAnsi="Verdana" w:cs="Arial"/>
        </w:rPr>
        <w:t>enter</w:t>
      </w:r>
      <w:r w:rsidR="00D463FD">
        <w:rPr>
          <w:rFonts w:ascii="Verdana" w:hAnsi="Verdana" w:cs="Arial"/>
        </w:rPr>
        <w:t>ed</w:t>
      </w:r>
      <w:r>
        <w:rPr>
          <w:rFonts w:ascii="Verdana" w:hAnsi="Verdana" w:cs="Arial"/>
        </w:rPr>
        <w:t xml:space="preserve"> into by a contractor with </w:t>
      </w:r>
      <w:r w:rsidRPr="0073068F">
        <w:rPr>
          <w:rFonts w:ascii="Verdana" w:hAnsi="Verdana" w:cs="Arial"/>
        </w:rPr>
        <w:t>Government, Corporation, Local Body, Local</w:t>
      </w:r>
      <w:r>
        <w:rPr>
          <w:rFonts w:ascii="Verdana" w:hAnsi="Verdana" w:cs="Arial"/>
        </w:rPr>
        <w:t xml:space="preserve"> </w:t>
      </w:r>
      <w:r w:rsidRPr="0073068F">
        <w:rPr>
          <w:rFonts w:ascii="Verdana" w:hAnsi="Verdana" w:cs="Arial"/>
        </w:rPr>
        <w:t>Authority, agency or organization set up or</w:t>
      </w:r>
      <w:r>
        <w:rPr>
          <w:rFonts w:ascii="Verdana" w:hAnsi="Verdana" w:cs="Arial"/>
        </w:rPr>
        <w:t xml:space="preserve"> </w:t>
      </w:r>
      <w:r w:rsidRPr="0073068F">
        <w:rPr>
          <w:rFonts w:ascii="Verdana" w:hAnsi="Verdana" w:cs="Arial"/>
        </w:rPr>
        <w:t>control</w:t>
      </w:r>
      <w:r w:rsidR="00D463FD">
        <w:rPr>
          <w:rFonts w:ascii="Verdana" w:hAnsi="Verdana" w:cs="Arial"/>
        </w:rPr>
        <w:t>led</w:t>
      </w:r>
      <w:r w:rsidRPr="0073068F">
        <w:rPr>
          <w:rFonts w:ascii="Verdana" w:hAnsi="Verdana" w:cs="Arial"/>
        </w:rPr>
        <w:t xml:space="preserve"> by the Federal or the Provincial Government</w:t>
      </w:r>
      <w:r>
        <w:rPr>
          <w:rFonts w:ascii="Verdana" w:hAnsi="Verdana" w:cs="Arial"/>
        </w:rPr>
        <w:t>-</w:t>
      </w:r>
    </w:p>
    <w:p w:rsidR="00256740" w:rsidRPr="00E13437" w:rsidRDefault="00256740" w:rsidP="00256740">
      <w:pPr>
        <w:pStyle w:val="ListParagraph"/>
        <w:numPr>
          <w:ilvl w:val="0"/>
          <w:numId w:val="15"/>
        </w:numPr>
        <w:spacing w:before="120" w:after="120"/>
        <w:ind w:left="3420" w:hanging="540"/>
        <w:jc w:val="both"/>
        <w:rPr>
          <w:rFonts w:ascii="Verdana" w:hAnsi="Verdana" w:cs="Arial"/>
        </w:rPr>
      </w:pPr>
      <w:r w:rsidRPr="00E13437">
        <w:rPr>
          <w:rFonts w:ascii="Verdana" w:hAnsi="Verdana" w:cs="Arial"/>
        </w:rPr>
        <w:t>to execute any work-</w:t>
      </w:r>
    </w:p>
    <w:p w:rsidR="00256740" w:rsidRDefault="00256740" w:rsidP="00256740">
      <w:pPr>
        <w:pStyle w:val="ListParagraph"/>
        <w:spacing w:after="120" w:line="240" w:lineRule="auto"/>
        <w:ind w:left="2160"/>
        <w:jc w:val="both"/>
        <w:rPr>
          <w:rFonts w:ascii="Verdana" w:hAnsi="Verdana" w:cs="Arial"/>
          <w:sz w:val="24"/>
          <w:szCs w:val="24"/>
        </w:rPr>
      </w:pPr>
    </w:p>
    <w:tbl>
      <w:tblPr>
        <w:tblStyle w:val="TableGrid"/>
        <w:tblW w:w="0" w:type="auto"/>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225"/>
      </w:tblGrid>
      <w:tr w:rsidR="00256740" w:rsidTr="00CF6F39">
        <w:tc>
          <w:tcPr>
            <w:tcW w:w="3060" w:type="dxa"/>
          </w:tcPr>
          <w:p w:rsidR="00256740" w:rsidRDefault="00256740" w:rsidP="008566FA">
            <w:pPr>
              <w:pStyle w:val="ListParagraph"/>
              <w:numPr>
                <w:ilvl w:val="0"/>
                <w:numId w:val="12"/>
              </w:numPr>
              <w:spacing w:after="120" w:line="240" w:lineRule="auto"/>
              <w:ind w:left="612" w:hanging="630"/>
              <w:jc w:val="both"/>
              <w:rPr>
                <w:rFonts w:ascii="Verdana" w:hAnsi="Verdana" w:cs="Arial"/>
                <w:sz w:val="24"/>
                <w:szCs w:val="24"/>
              </w:rPr>
            </w:pPr>
            <w:proofErr w:type="gramStart"/>
            <w:r w:rsidRPr="002F0A2E">
              <w:rPr>
                <w:rFonts w:ascii="Verdana" w:hAnsi="Verdana" w:cs="Arial"/>
                <w:sz w:val="24"/>
                <w:szCs w:val="24"/>
              </w:rPr>
              <w:t>where</w:t>
            </w:r>
            <w:proofErr w:type="gramEnd"/>
            <w:r w:rsidRPr="002F0A2E">
              <w:rPr>
                <w:rFonts w:ascii="Verdana" w:hAnsi="Verdana" w:cs="Arial"/>
                <w:sz w:val="24"/>
                <w:szCs w:val="24"/>
              </w:rPr>
              <w:t xml:space="preserve"> </w:t>
            </w:r>
            <w:r>
              <w:rPr>
                <w:rFonts w:ascii="Verdana" w:hAnsi="Verdana" w:cs="Arial"/>
                <w:sz w:val="24"/>
                <w:szCs w:val="24"/>
              </w:rPr>
              <w:t>the</w:t>
            </w:r>
            <w:r w:rsidRPr="002F0A2E">
              <w:rPr>
                <w:rFonts w:ascii="Verdana" w:hAnsi="Verdana" w:cs="Arial"/>
                <w:sz w:val="24"/>
                <w:szCs w:val="24"/>
              </w:rPr>
              <w:t xml:space="preserve"> amount</w:t>
            </w:r>
            <w:r>
              <w:rPr>
                <w:rFonts w:ascii="Verdana" w:hAnsi="Verdana" w:cs="Arial"/>
                <w:sz w:val="24"/>
                <w:szCs w:val="24"/>
              </w:rPr>
              <w:t xml:space="preserve"> of the contract </w:t>
            </w:r>
            <w:r w:rsidRPr="002F0A2E">
              <w:rPr>
                <w:rFonts w:ascii="Verdana" w:hAnsi="Verdana" w:cs="Arial"/>
                <w:sz w:val="24"/>
                <w:szCs w:val="24"/>
              </w:rPr>
              <w:t xml:space="preserve">does not exceed </w:t>
            </w:r>
            <w:r>
              <w:rPr>
                <w:rFonts w:ascii="Verdana" w:hAnsi="Verdana" w:cs="Arial"/>
                <w:sz w:val="24"/>
                <w:szCs w:val="24"/>
              </w:rPr>
              <w:t>five lac</w:t>
            </w:r>
            <w:r w:rsidRPr="002F0A2E">
              <w:rPr>
                <w:rFonts w:ascii="Verdana" w:hAnsi="Verdana" w:cs="Arial"/>
                <w:sz w:val="24"/>
                <w:szCs w:val="24"/>
              </w:rPr>
              <w:t xml:space="preserve"> rupees.</w:t>
            </w:r>
          </w:p>
          <w:p w:rsidR="00256740" w:rsidRDefault="00256740" w:rsidP="008566FA">
            <w:pPr>
              <w:pStyle w:val="ListParagraph"/>
              <w:numPr>
                <w:ilvl w:val="0"/>
                <w:numId w:val="12"/>
              </w:numPr>
              <w:spacing w:after="120" w:line="240" w:lineRule="auto"/>
              <w:ind w:left="612" w:hanging="630"/>
              <w:jc w:val="both"/>
              <w:rPr>
                <w:rFonts w:ascii="Verdana" w:hAnsi="Verdana" w:cs="Arial"/>
                <w:sz w:val="24"/>
                <w:szCs w:val="24"/>
              </w:rPr>
            </w:pPr>
            <w:proofErr w:type="gramStart"/>
            <w:r w:rsidRPr="002F0A2E">
              <w:rPr>
                <w:rFonts w:ascii="Verdana" w:hAnsi="Verdana" w:cs="Arial"/>
                <w:sz w:val="24"/>
                <w:szCs w:val="24"/>
              </w:rPr>
              <w:t>where</w:t>
            </w:r>
            <w:proofErr w:type="gramEnd"/>
            <w:r w:rsidRPr="002F0A2E">
              <w:rPr>
                <w:rFonts w:ascii="Verdana" w:hAnsi="Verdana" w:cs="Arial"/>
                <w:sz w:val="24"/>
                <w:szCs w:val="24"/>
              </w:rPr>
              <w:t xml:space="preserve"> </w:t>
            </w:r>
            <w:r>
              <w:rPr>
                <w:rFonts w:ascii="Verdana" w:hAnsi="Verdana" w:cs="Arial"/>
                <w:sz w:val="24"/>
                <w:szCs w:val="24"/>
              </w:rPr>
              <w:t>it</w:t>
            </w:r>
            <w:r w:rsidRPr="002F0A2E">
              <w:rPr>
                <w:rFonts w:ascii="Verdana" w:hAnsi="Verdana" w:cs="Arial"/>
                <w:sz w:val="24"/>
                <w:szCs w:val="24"/>
              </w:rPr>
              <w:t xml:space="preserve"> exceeds </w:t>
            </w:r>
            <w:r>
              <w:rPr>
                <w:rFonts w:ascii="Verdana" w:hAnsi="Verdana" w:cs="Arial"/>
                <w:sz w:val="24"/>
                <w:szCs w:val="24"/>
              </w:rPr>
              <w:t>five lac</w:t>
            </w:r>
            <w:r w:rsidRPr="002F0A2E">
              <w:rPr>
                <w:rFonts w:ascii="Verdana" w:hAnsi="Verdana" w:cs="Arial"/>
                <w:sz w:val="24"/>
                <w:szCs w:val="24"/>
              </w:rPr>
              <w:t xml:space="preserve"> </w:t>
            </w:r>
            <w:r>
              <w:rPr>
                <w:rFonts w:ascii="Verdana" w:hAnsi="Verdana" w:cs="Arial"/>
                <w:sz w:val="24"/>
                <w:szCs w:val="24"/>
              </w:rPr>
              <w:t>rupees but does not exceed ten lac</w:t>
            </w:r>
            <w:r w:rsidRPr="002F0A2E">
              <w:rPr>
                <w:rFonts w:ascii="Verdana" w:hAnsi="Verdana" w:cs="Arial"/>
                <w:sz w:val="24"/>
                <w:szCs w:val="24"/>
              </w:rPr>
              <w:t xml:space="preserve"> rupees.</w:t>
            </w:r>
          </w:p>
          <w:p w:rsidR="00256740" w:rsidRDefault="00256740" w:rsidP="008566FA">
            <w:pPr>
              <w:pStyle w:val="ListParagraph"/>
              <w:numPr>
                <w:ilvl w:val="0"/>
                <w:numId w:val="12"/>
              </w:numPr>
              <w:spacing w:after="120" w:line="240" w:lineRule="auto"/>
              <w:ind w:left="612" w:hanging="630"/>
              <w:jc w:val="both"/>
              <w:rPr>
                <w:rFonts w:ascii="Verdana" w:hAnsi="Verdana" w:cs="Arial"/>
                <w:sz w:val="24"/>
                <w:szCs w:val="24"/>
              </w:rPr>
            </w:pPr>
            <w:proofErr w:type="gramStart"/>
            <w:r w:rsidRPr="002F0A2E">
              <w:rPr>
                <w:rFonts w:ascii="Verdana" w:hAnsi="Verdana" w:cs="Arial"/>
                <w:sz w:val="24"/>
                <w:szCs w:val="24"/>
              </w:rPr>
              <w:t>where</w:t>
            </w:r>
            <w:proofErr w:type="gramEnd"/>
            <w:r w:rsidRPr="002F0A2E">
              <w:rPr>
                <w:rFonts w:ascii="Verdana" w:hAnsi="Verdana" w:cs="Arial"/>
                <w:sz w:val="24"/>
                <w:szCs w:val="24"/>
              </w:rPr>
              <w:t xml:space="preserve"> </w:t>
            </w:r>
            <w:r>
              <w:rPr>
                <w:rFonts w:ascii="Verdana" w:hAnsi="Verdana" w:cs="Arial"/>
                <w:sz w:val="24"/>
                <w:szCs w:val="24"/>
              </w:rPr>
              <w:t>it</w:t>
            </w:r>
            <w:r w:rsidRPr="002F0A2E">
              <w:rPr>
                <w:rFonts w:ascii="Verdana" w:hAnsi="Verdana" w:cs="Arial"/>
                <w:sz w:val="24"/>
                <w:szCs w:val="24"/>
              </w:rPr>
              <w:t xml:space="preserve"> exceeds </w:t>
            </w:r>
            <w:r>
              <w:rPr>
                <w:rFonts w:ascii="Verdana" w:hAnsi="Verdana" w:cs="Arial"/>
                <w:sz w:val="24"/>
                <w:szCs w:val="24"/>
              </w:rPr>
              <w:t>ten lac</w:t>
            </w:r>
            <w:r w:rsidRPr="002F0A2E">
              <w:rPr>
                <w:rFonts w:ascii="Verdana" w:hAnsi="Verdana" w:cs="Arial"/>
                <w:sz w:val="24"/>
                <w:szCs w:val="24"/>
              </w:rPr>
              <w:t xml:space="preserve"> </w:t>
            </w:r>
            <w:r>
              <w:rPr>
                <w:rFonts w:ascii="Verdana" w:hAnsi="Verdana" w:cs="Arial"/>
                <w:sz w:val="24"/>
                <w:szCs w:val="24"/>
              </w:rPr>
              <w:t>rupees but does not exceed fifty lac</w:t>
            </w:r>
            <w:r w:rsidRPr="002F0A2E">
              <w:rPr>
                <w:rFonts w:ascii="Verdana" w:hAnsi="Verdana" w:cs="Arial"/>
                <w:sz w:val="24"/>
                <w:szCs w:val="24"/>
              </w:rPr>
              <w:t xml:space="preserve"> rupees.</w:t>
            </w:r>
          </w:p>
          <w:p w:rsidR="00256740" w:rsidRDefault="00256740" w:rsidP="008566FA">
            <w:pPr>
              <w:pStyle w:val="ListParagraph"/>
              <w:numPr>
                <w:ilvl w:val="0"/>
                <w:numId w:val="12"/>
              </w:numPr>
              <w:spacing w:after="120" w:line="240" w:lineRule="auto"/>
              <w:ind w:left="612" w:hanging="630"/>
              <w:jc w:val="both"/>
              <w:rPr>
                <w:rFonts w:ascii="Verdana" w:hAnsi="Verdana" w:cs="Arial"/>
                <w:sz w:val="24"/>
                <w:szCs w:val="24"/>
              </w:rPr>
            </w:pPr>
            <w:proofErr w:type="gramStart"/>
            <w:r w:rsidRPr="002F0A2E">
              <w:rPr>
                <w:rFonts w:ascii="Verdana" w:hAnsi="Verdana" w:cs="Arial"/>
                <w:sz w:val="24"/>
                <w:szCs w:val="24"/>
              </w:rPr>
              <w:t>where</w:t>
            </w:r>
            <w:proofErr w:type="gramEnd"/>
            <w:r w:rsidRPr="002F0A2E">
              <w:rPr>
                <w:rFonts w:ascii="Verdana" w:hAnsi="Verdana" w:cs="Arial"/>
                <w:sz w:val="24"/>
                <w:szCs w:val="24"/>
              </w:rPr>
              <w:t xml:space="preserve"> </w:t>
            </w:r>
            <w:r>
              <w:rPr>
                <w:rFonts w:ascii="Verdana" w:hAnsi="Verdana" w:cs="Arial"/>
                <w:sz w:val="24"/>
                <w:szCs w:val="24"/>
              </w:rPr>
              <w:t>it</w:t>
            </w:r>
            <w:r w:rsidRPr="002F0A2E">
              <w:rPr>
                <w:rFonts w:ascii="Verdana" w:hAnsi="Verdana" w:cs="Arial"/>
                <w:sz w:val="24"/>
                <w:szCs w:val="24"/>
              </w:rPr>
              <w:t xml:space="preserve"> exceeds </w:t>
            </w:r>
            <w:r>
              <w:rPr>
                <w:rFonts w:ascii="Verdana" w:hAnsi="Verdana" w:cs="Arial"/>
                <w:sz w:val="24"/>
                <w:szCs w:val="24"/>
              </w:rPr>
              <w:t>fifty lac</w:t>
            </w:r>
            <w:r w:rsidRPr="002F0A2E">
              <w:rPr>
                <w:rFonts w:ascii="Verdana" w:hAnsi="Verdana" w:cs="Arial"/>
                <w:sz w:val="24"/>
                <w:szCs w:val="24"/>
              </w:rPr>
              <w:t xml:space="preserve"> </w:t>
            </w:r>
            <w:r>
              <w:rPr>
                <w:rFonts w:ascii="Verdana" w:hAnsi="Verdana" w:cs="Arial"/>
                <w:sz w:val="24"/>
                <w:szCs w:val="24"/>
              </w:rPr>
              <w:t>rupees but does not exceed one crore and fifty lac</w:t>
            </w:r>
            <w:r w:rsidRPr="002F0A2E">
              <w:rPr>
                <w:rFonts w:ascii="Verdana" w:hAnsi="Verdana" w:cs="Arial"/>
                <w:sz w:val="24"/>
                <w:szCs w:val="24"/>
              </w:rPr>
              <w:t xml:space="preserve"> rupees.</w:t>
            </w:r>
          </w:p>
          <w:p w:rsidR="00256740" w:rsidRPr="00692912" w:rsidRDefault="00256740" w:rsidP="008566FA">
            <w:pPr>
              <w:pStyle w:val="ListParagraph"/>
              <w:numPr>
                <w:ilvl w:val="0"/>
                <w:numId w:val="12"/>
              </w:numPr>
              <w:spacing w:after="120" w:line="240" w:lineRule="auto"/>
              <w:ind w:left="612" w:hanging="630"/>
              <w:jc w:val="both"/>
              <w:rPr>
                <w:rFonts w:ascii="Verdana" w:hAnsi="Verdana" w:cs="Arial"/>
                <w:sz w:val="24"/>
                <w:szCs w:val="24"/>
              </w:rPr>
            </w:pPr>
            <w:proofErr w:type="gramStart"/>
            <w:r w:rsidRPr="002F0A2E">
              <w:rPr>
                <w:rFonts w:ascii="Verdana" w:hAnsi="Verdana" w:cs="Arial"/>
                <w:sz w:val="24"/>
                <w:szCs w:val="24"/>
              </w:rPr>
              <w:lastRenderedPageBreak/>
              <w:t>where</w:t>
            </w:r>
            <w:proofErr w:type="gramEnd"/>
            <w:r w:rsidRPr="002F0A2E">
              <w:rPr>
                <w:rFonts w:ascii="Verdana" w:hAnsi="Verdana" w:cs="Arial"/>
                <w:sz w:val="24"/>
                <w:szCs w:val="24"/>
              </w:rPr>
              <w:t xml:space="preserve"> </w:t>
            </w:r>
            <w:r>
              <w:rPr>
                <w:rFonts w:ascii="Verdana" w:hAnsi="Verdana" w:cs="Arial"/>
                <w:sz w:val="24"/>
                <w:szCs w:val="24"/>
              </w:rPr>
              <w:t>it</w:t>
            </w:r>
            <w:r w:rsidRPr="002F0A2E">
              <w:rPr>
                <w:rFonts w:ascii="Verdana" w:hAnsi="Verdana" w:cs="Arial"/>
                <w:sz w:val="24"/>
                <w:szCs w:val="24"/>
              </w:rPr>
              <w:t xml:space="preserve"> exceeds </w:t>
            </w:r>
            <w:r>
              <w:rPr>
                <w:rFonts w:ascii="Verdana" w:hAnsi="Verdana" w:cs="Arial"/>
                <w:sz w:val="24"/>
                <w:szCs w:val="24"/>
              </w:rPr>
              <w:t>one crore and fifty lac</w:t>
            </w:r>
            <w:r w:rsidRPr="002F0A2E">
              <w:rPr>
                <w:rFonts w:ascii="Verdana" w:hAnsi="Verdana" w:cs="Arial"/>
                <w:sz w:val="24"/>
                <w:szCs w:val="24"/>
              </w:rPr>
              <w:t xml:space="preserve"> </w:t>
            </w:r>
            <w:r>
              <w:rPr>
                <w:rFonts w:ascii="Verdana" w:hAnsi="Verdana" w:cs="Arial"/>
                <w:sz w:val="24"/>
                <w:szCs w:val="24"/>
              </w:rPr>
              <w:t>rupees</w:t>
            </w:r>
            <w:r w:rsidRPr="002F0A2E">
              <w:rPr>
                <w:rFonts w:ascii="Verdana" w:hAnsi="Verdana" w:cs="Arial"/>
                <w:sz w:val="24"/>
                <w:szCs w:val="24"/>
              </w:rPr>
              <w:t>.</w:t>
            </w:r>
          </w:p>
        </w:tc>
        <w:tc>
          <w:tcPr>
            <w:tcW w:w="2225" w:type="dxa"/>
          </w:tcPr>
          <w:p w:rsidR="00256740" w:rsidRDefault="00256740" w:rsidP="008566FA">
            <w:pPr>
              <w:spacing w:after="120"/>
              <w:rPr>
                <w:rFonts w:ascii="Verdana" w:hAnsi="Verdana" w:cs="Arial"/>
              </w:rPr>
            </w:pPr>
            <w:r>
              <w:rPr>
                <w:rFonts w:ascii="Verdana" w:hAnsi="Verdana" w:cs="Arial"/>
              </w:rPr>
              <w:lastRenderedPageBreak/>
              <w:t>Twelve hundred rupees</w:t>
            </w:r>
          </w:p>
          <w:p w:rsidR="00256740" w:rsidRDefault="00256740" w:rsidP="008566FA">
            <w:pPr>
              <w:spacing w:after="120"/>
              <w:jc w:val="center"/>
              <w:rPr>
                <w:rFonts w:ascii="Verdana" w:hAnsi="Verdana" w:cs="Arial"/>
              </w:rPr>
            </w:pPr>
          </w:p>
          <w:p w:rsidR="00256740" w:rsidRDefault="00256740" w:rsidP="008566FA">
            <w:pPr>
              <w:spacing w:before="240" w:after="120"/>
              <w:rPr>
                <w:rFonts w:ascii="Verdana" w:hAnsi="Verdana" w:cs="Arial"/>
              </w:rPr>
            </w:pPr>
            <w:r>
              <w:rPr>
                <w:rFonts w:ascii="Verdana" w:hAnsi="Verdana" w:cs="Arial"/>
              </w:rPr>
              <w:t>Two thousand rupees</w:t>
            </w:r>
          </w:p>
          <w:p w:rsidR="00256740" w:rsidRDefault="00256740" w:rsidP="008566FA">
            <w:pPr>
              <w:spacing w:after="120"/>
              <w:jc w:val="center"/>
              <w:rPr>
                <w:rFonts w:ascii="Verdana" w:hAnsi="Verdana" w:cs="Arial"/>
              </w:rPr>
            </w:pPr>
          </w:p>
          <w:p w:rsidR="00256740" w:rsidRDefault="00256740" w:rsidP="008566FA">
            <w:pPr>
              <w:jc w:val="center"/>
              <w:rPr>
                <w:rFonts w:ascii="Verdana" w:hAnsi="Verdana" w:cs="Arial"/>
              </w:rPr>
            </w:pPr>
          </w:p>
          <w:p w:rsidR="00256740" w:rsidRDefault="00256740" w:rsidP="008566FA">
            <w:pPr>
              <w:spacing w:after="120"/>
              <w:rPr>
                <w:rFonts w:ascii="Verdana" w:hAnsi="Verdana" w:cs="Arial"/>
              </w:rPr>
            </w:pPr>
            <w:r>
              <w:rPr>
                <w:rFonts w:ascii="Verdana" w:hAnsi="Verdana" w:cs="Arial"/>
              </w:rPr>
              <w:t>Three thousand rupees</w:t>
            </w:r>
          </w:p>
          <w:p w:rsidR="00256740" w:rsidRDefault="00256740" w:rsidP="008566FA">
            <w:pPr>
              <w:spacing w:after="120"/>
              <w:jc w:val="center"/>
              <w:rPr>
                <w:rFonts w:ascii="Verdana" w:hAnsi="Verdana" w:cs="Arial"/>
              </w:rPr>
            </w:pPr>
          </w:p>
          <w:p w:rsidR="00256740" w:rsidRDefault="00256740" w:rsidP="008566FA">
            <w:pPr>
              <w:jc w:val="center"/>
              <w:rPr>
                <w:rFonts w:ascii="Verdana" w:hAnsi="Verdana" w:cs="Arial"/>
              </w:rPr>
            </w:pPr>
          </w:p>
          <w:p w:rsidR="00256740" w:rsidRDefault="00256740" w:rsidP="008566FA">
            <w:pPr>
              <w:spacing w:after="120"/>
              <w:rPr>
                <w:rFonts w:ascii="Verdana" w:hAnsi="Verdana" w:cs="Arial"/>
              </w:rPr>
            </w:pPr>
            <w:r>
              <w:rPr>
                <w:rFonts w:ascii="Verdana" w:hAnsi="Verdana" w:cs="Arial"/>
              </w:rPr>
              <w:t>Five thousand rupees</w:t>
            </w:r>
          </w:p>
          <w:p w:rsidR="00256740" w:rsidRDefault="00256740" w:rsidP="008566FA">
            <w:pPr>
              <w:spacing w:after="120"/>
              <w:jc w:val="center"/>
              <w:rPr>
                <w:rFonts w:ascii="Verdana" w:hAnsi="Verdana" w:cs="Arial"/>
              </w:rPr>
            </w:pPr>
          </w:p>
          <w:p w:rsidR="00256740" w:rsidRPr="00770841" w:rsidRDefault="00256740" w:rsidP="008566FA">
            <w:pPr>
              <w:spacing w:after="120"/>
              <w:jc w:val="center"/>
              <w:rPr>
                <w:rFonts w:ascii="Verdana" w:hAnsi="Verdana" w:cs="Arial"/>
              </w:rPr>
            </w:pPr>
          </w:p>
          <w:p w:rsidR="00256740" w:rsidRDefault="00256740" w:rsidP="008566FA">
            <w:pPr>
              <w:spacing w:after="120"/>
              <w:rPr>
                <w:rFonts w:ascii="Verdana" w:hAnsi="Verdana" w:cs="Arial"/>
              </w:rPr>
            </w:pPr>
            <w:r>
              <w:rPr>
                <w:rFonts w:ascii="Verdana" w:hAnsi="Verdana" w:cs="Arial"/>
              </w:rPr>
              <w:lastRenderedPageBreak/>
              <w:t>Ten thousand rupees</w:t>
            </w:r>
          </w:p>
        </w:tc>
      </w:tr>
      <w:tr w:rsidR="00256740" w:rsidTr="00CF6F39">
        <w:tc>
          <w:tcPr>
            <w:tcW w:w="3060" w:type="dxa"/>
          </w:tcPr>
          <w:p w:rsidR="00256740" w:rsidRPr="00E13437" w:rsidRDefault="00256740" w:rsidP="00CF6F39">
            <w:pPr>
              <w:spacing w:after="120"/>
              <w:ind w:left="720" w:hanging="720"/>
              <w:jc w:val="both"/>
              <w:rPr>
                <w:rFonts w:ascii="Verdana" w:hAnsi="Verdana" w:cs="Arial"/>
              </w:rPr>
            </w:pPr>
            <w:r>
              <w:rPr>
                <w:rFonts w:ascii="Verdana" w:hAnsi="Verdana" w:cs="Arial"/>
              </w:rPr>
              <w:lastRenderedPageBreak/>
              <w:t>(b)</w:t>
            </w:r>
            <w:r>
              <w:rPr>
                <w:rFonts w:ascii="Verdana" w:hAnsi="Verdana" w:cs="Arial"/>
              </w:rPr>
              <w:tab/>
            </w:r>
            <w:r w:rsidRPr="00E13437">
              <w:rPr>
                <w:rFonts w:ascii="Verdana" w:hAnsi="Verdana" w:cs="Arial"/>
              </w:rPr>
              <w:t>to procure stores and materials</w:t>
            </w:r>
            <w:r w:rsidRPr="00E13437">
              <w:rPr>
                <w:rFonts w:ascii="Verdana" w:hAnsi="Verdana" w:cs="Arial"/>
              </w:rPr>
              <w:tab/>
            </w:r>
          </w:p>
        </w:tc>
        <w:tc>
          <w:tcPr>
            <w:tcW w:w="2225" w:type="dxa"/>
          </w:tcPr>
          <w:p w:rsidR="00256740" w:rsidRDefault="00256740" w:rsidP="008566FA">
            <w:pPr>
              <w:spacing w:after="120"/>
              <w:jc w:val="both"/>
              <w:rPr>
                <w:rFonts w:ascii="Verdana" w:hAnsi="Verdana" w:cs="Arial"/>
              </w:rPr>
            </w:pPr>
            <w:r w:rsidRPr="00583AF7">
              <w:rPr>
                <w:rFonts w:ascii="Verdana" w:hAnsi="Verdana" w:cs="Arial"/>
              </w:rPr>
              <w:t>Twenty-five paisas for every</w:t>
            </w:r>
            <w:r>
              <w:rPr>
                <w:rFonts w:ascii="Verdana" w:hAnsi="Verdana" w:cs="Arial"/>
              </w:rPr>
              <w:t xml:space="preserve"> </w:t>
            </w:r>
            <w:r w:rsidRPr="00583AF7">
              <w:rPr>
                <w:rFonts w:ascii="Verdana" w:hAnsi="Verdana" w:cs="Arial"/>
              </w:rPr>
              <w:t>one hundred rupees or part thereof of the amount of the contract subject to a minimum of twelve hundred rupees</w:t>
            </w:r>
            <w:r>
              <w:rPr>
                <w:rFonts w:ascii="Verdana" w:hAnsi="Verdana" w:cs="Arial"/>
              </w:rPr>
              <w:t>”</w:t>
            </w:r>
          </w:p>
        </w:tc>
      </w:tr>
    </w:tbl>
    <w:p w:rsidR="00256740" w:rsidRPr="00E13437" w:rsidRDefault="00256740" w:rsidP="00256740">
      <w:pPr>
        <w:spacing w:before="240" w:after="120"/>
        <w:ind w:left="2160" w:hanging="720"/>
        <w:jc w:val="both"/>
        <w:rPr>
          <w:rFonts w:ascii="Verdana" w:hAnsi="Verdana" w:cs="Arial"/>
        </w:rPr>
      </w:pPr>
      <w:r>
        <w:rPr>
          <w:rFonts w:ascii="Verdana" w:hAnsi="Verdana" w:cs="Arial"/>
        </w:rPr>
        <w:t>(d)</w:t>
      </w:r>
      <w:r>
        <w:rPr>
          <w:rFonts w:ascii="Verdana" w:hAnsi="Verdana" w:cs="Arial"/>
        </w:rPr>
        <w:tab/>
      </w:r>
      <w:r w:rsidRPr="00E13437">
        <w:rPr>
          <w:rFonts w:ascii="Verdana" w:hAnsi="Verdana" w:cs="Arial"/>
        </w:rPr>
        <w:t>In Article 25, for the existing entries in column 2 and column 3, the following shall be substituted.</w:t>
      </w:r>
    </w:p>
    <w:tbl>
      <w:tblPr>
        <w:tblStyle w:val="TableGrid"/>
        <w:tblW w:w="0" w:type="auto"/>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225"/>
      </w:tblGrid>
      <w:tr w:rsidR="00256740" w:rsidRPr="00E13437" w:rsidTr="00CF6F39">
        <w:tc>
          <w:tcPr>
            <w:tcW w:w="3150" w:type="dxa"/>
          </w:tcPr>
          <w:p w:rsidR="00256740" w:rsidRPr="00E13437" w:rsidRDefault="00256740" w:rsidP="008566FA">
            <w:pPr>
              <w:pStyle w:val="ListParagraph"/>
              <w:spacing w:after="120"/>
              <w:ind w:left="0"/>
              <w:jc w:val="both"/>
              <w:rPr>
                <w:rFonts w:ascii="Verdana" w:hAnsi="Verdana" w:cs="Arial"/>
                <w:sz w:val="24"/>
              </w:rPr>
            </w:pPr>
            <w:r w:rsidRPr="00E13437">
              <w:rPr>
                <w:rFonts w:ascii="Verdana" w:hAnsi="Verdana" w:cs="Arial"/>
                <w:sz w:val="24"/>
              </w:rPr>
              <w:t>“COUNTERPART OR DUPLICATE of any instrument chargeable with duty and in respect of which the proper duty has been paid–</w:t>
            </w:r>
          </w:p>
        </w:tc>
        <w:tc>
          <w:tcPr>
            <w:tcW w:w="2225" w:type="dxa"/>
          </w:tcPr>
          <w:p w:rsidR="00256740" w:rsidRPr="00E13437" w:rsidRDefault="00256740" w:rsidP="008566FA">
            <w:pPr>
              <w:pStyle w:val="ListParagraph"/>
              <w:spacing w:after="120"/>
              <w:ind w:left="0"/>
              <w:jc w:val="both"/>
              <w:rPr>
                <w:rFonts w:ascii="Verdana" w:hAnsi="Verdana" w:cs="Arial"/>
                <w:sz w:val="24"/>
              </w:rPr>
            </w:pPr>
          </w:p>
        </w:tc>
      </w:tr>
      <w:tr w:rsidR="00256740" w:rsidRPr="00E13437" w:rsidTr="00CF6F39">
        <w:tc>
          <w:tcPr>
            <w:tcW w:w="3150" w:type="dxa"/>
          </w:tcPr>
          <w:p w:rsidR="00256740" w:rsidRPr="00E13437" w:rsidRDefault="00256740" w:rsidP="008566FA">
            <w:pPr>
              <w:spacing w:after="120"/>
              <w:jc w:val="both"/>
              <w:rPr>
                <w:rFonts w:ascii="Verdana" w:hAnsi="Verdana" w:cs="Arial"/>
              </w:rPr>
            </w:pPr>
            <w:r w:rsidRPr="00E13437">
              <w:rPr>
                <w:rFonts w:ascii="Verdana" w:hAnsi="Verdana" w:cs="Arial"/>
              </w:rPr>
              <w:t>(a)</w:t>
            </w:r>
            <w:r w:rsidRPr="00E13437">
              <w:rPr>
                <w:rFonts w:ascii="Verdana" w:hAnsi="Verdana" w:cs="Arial"/>
              </w:rPr>
              <w:tab/>
              <w:t>if the duty with which the original instrument is chargeable does not exceed fifty rupees;</w:t>
            </w:r>
          </w:p>
        </w:tc>
        <w:tc>
          <w:tcPr>
            <w:tcW w:w="2225" w:type="dxa"/>
          </w:tcPr>
          <w:p w:rsidR="00256740" w:rsidRPr="00E13437" w:rsidRDefault="00256740" w:rsidP="008566FA">
            <w:pPr>
              <w:pStyle w:val="ListParagraph"/>
              <w:spacing w:after="120"/>
              <w:ind w:left="0"/>
              <w:jc w:val="both"/>
              <w:rPr>
                <w:rFonts w:ascii="Verdana" w:hAnsi="Verdana" w:cs="Arial"/>
                <w:sz w:val="24"/>
              </w:rPr>
            </w:pPr>
            <w:r w:rsidRPr="00E13437">
              <w:rPr>
                <w:rFonts w:ascii="Verdana" w:hAnsi="Verdana" w:cs="Arial"/>
                <w:sz w:val="24"/>
              </w:rPr>
              <w:t>Fifty rupees</w:t>
            </w:r>
          </w:p>
        </w:tc>
      </w:tr>
      <w:tr w:rsidR="00256740" w:rsidRPr="00E13437" w:rsidTr="00CF6F39">
        <w:tc>
          <w:tcPr>
            <w:tcW w:w="3150" w:type="dxa"/>
          </w:tcPr>
          <w:p w:rsidR="00256740" w:rsidRDefault="00256740" w:rsidP="008566FA">
            <w:pPr>
              <w:pStyle w:val="ListParagraph"/>
              <w:spacing w:after="120"/>
              <w:ind w:left="0"/>
              <w:jc w:val="both"/>
              <w:rPr>
                <w:rFonts w:ascii="Verdana" w:hAnsi="Verdana" w:cs="Arial"/>
                <w:sz w:val="24"/>
              </w:rPr>
            </w:pPr>
            <w:r w:rsidRPr="00E13437">
              <w:rPr>
                <w:rFonts w:ascii="Verdana" w:hAnsi="Verdana" w:cs="Arial"/>
                <w:sz w:val="24"/>
              </w:rPr>
              <w:t>(b)</w:t>
            </w:r>
            <w:r w:rsidRPr="00E13437">
              <w:rPr>
                <w:rFonts w:ascii="Verdana" w:hAnsi="Verdana" w:cs="Arial"/>
                <w:sz w:val="24"/>
              </w:rPr>
              <w:tab/>
              <w:t>in any other case</w:t>
            </w:r>
          </w:p>
          <w:p w:rsidR="00256740" w:rsidRPr="00E13437" w:rsidRDefault="00256740" w:rsidP="008566FA">
            <w:pPr>
              <w:pStyle w:val="ListParagraph"/>
              <w:spacing w:after="120"/>
              <w:ind w:left="0"/>
              <w:jc w:val="both"/>
              <w:rPr>
                <w:rFonts w:ascii="Verdana" w:hAnsi="Verdana" w:cs="Arial"/>
                <w:sz w:val="10"/>
              </w:rPr>
            </w:pPr>
          </w:p>
          <w:p w:rsidR="00256740" w:rsidRPr="00E13437" w:rsidRDefault="00256740" w:rsidP="008566FA">
            <w:pPr>
              <w:pStyle w:val="ListParagraph"/>
              <w:spacing w:after="120"/>
              <w:ind w:left="0"/>
              <w:jc w:val="both"/>
              <w:rPr>
                <w:rFonts w:ascii="Verdana" w:hAnsi="Verdana" w:cs="Arial"/>
                <w:b/>
                <w:sz w:val="24"/>
              </w:rPr>
            </w:pPr>
            <w:r w:rsidRPr="00E13437">
              <w:rPr>
                <w:rFonts w:ascii="Verdana" w:hAnsi="Verdana" w:cs="Arial"/>
                <w:b/>
                <w:sz w:val="24"/>
              </w:rPr>
              <w:t xml:space="preserve">Exemption – </w:t>
            </w:r>
          </w:p>
          <w:p w:rsidR="00256740" w:rsidRPr="00E13437" w:rsidRDefault="00256740" w:rsidP="008566FA">
            <w:pPr>
              <w:pStyle w:val="ListParagraph"/>
              <w:spacing w:after="120"/>
              <w:ind w:left="0"/>
              <w:jc w:val="both"/>
              <w:rPr>
                <w:rFonts w:ascii="Verdana" w:hAnsi="Verdana" w:cs="Arial"/>
                <w:sz w:val="24"/>
              </w:rPr>
            </w:pPr>
            <w:r w:rsidRPr="00E13437">
              <w:rPr>
                <w:rFonts w:ascii="Verdana" w:hAnsi="Verdana" w:cs="Arial"/>
                <w:sz w:val="24"/>
              </w:rPr>
              <w:t>Counterpart of any lease granted to cultivator when such</w:t>
            </w:r>
            <w:r>
              <w:rPr>
                <w:rFonts w:ascii="Verdana" w:hAnsi="Verdana" w:cs="Arial"/>
                <w:sz w:val="24"/>
              </w:rPr>
              <w:t xml:space="preserve"> lease is exempted from duty</w:t>
            </w:r>
          </w:p>
        </w:tc>
        <w:tc>
          <w:tcPr>
            <w:tcW w:w="2225" w:type="dxa"/>
          </w:tcPr>
          <w:p w:rsidR="00256740" w:rsidRPr="00E13437" w:rsidRDefault="00256740" w:rsidP="008566FA">
            <w:pPr>
              <w:pStyle w:val="ListParagraph"/>
              <w:spacing w:after="120"/>
              <w:ind w:left="0"/>
              <w:jc w:val="both"/>
              <w:rPr>
                <w:rFonts w:ascii="Verdana" w:hAnsi="Verdana" w:cs="Arial"/>
                <w:sz w:val="24"/>
              </w:rPr>
            </w:pPr>
            <w:r w:rsidRPr="00E13437">
              <w:rPr>
                <w:rFonts w:ascii="Verdana" w:hAnsi="Verdana" w:cs="Arial"/>
                <w:sz w:val="24"/>
              </w:rPr>
              <w:t>One hundred rupees</w:t>
            </w:r>
            <w:r>
              <w:rPr>
                <w:rFonts w:ascii="Verdana" w:hAnsi="Verdana" w:cs="Arial"/>
                <w:sz w:val="24"/>
              </w:rPr>
              <w:t>”</w:t>
            </w:r>
          </w:p>
        </w:tc>
      </w:tr>
    </w:tbl>
    <w:p w:rsidR="00256740" w:rsidRPr="00E13437" w:rsidRDefault="00256740" w:rsidP="00256740">
      <w:pPr>
        <w:spacing w:before="240" w:after="120"/>
        <w:ind w:left="2160" w:hanging="720"/>
        <w:jc w:val="both"/>
        <w:rPr>
          <w:rFonts w:ascii="Verdana" w:hAnsi="Verdana" w:cs="Arial"/>
        </w:rPr>
      </w:pPr>
      <w:r>
        <w:rPr>
          <w:rFonts w:ascii="Verdana" w:hAnsi="Verdana" w:cs="Arial"/>
        </w:rPr>
        <w:t>(e)</w:t>
      </w:r>
      <w:r>
        <w:rPr>
          <w:rFonts w:ascii="Verdana" w:hAnsi="Verdana" w:cs="Arial"/>
        </w:rPr>
        <w:tab/>
      </w:r>
      <w:r w:rsidRPr="00E13437">
        <w:rPr>
          <w:rFonts w:ascii="Verdana" w:hAnsi="Verdana" w:cs="Arial"/>
        </w:rPr>
        <w:t xml:space="preserve">In Article 28 for the existing entries in column 2 and column 3 the following shall be substituted – </w:t>
      </w:r>
    </w:p>
    <w:tbl>
      <w:tblPr>
        <w:tblStyle w:val="TableGrid"/>
        <w:tblW w:w="0" w:type="auto"/>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225"/>
      </w:tblGrid>
      <w:tr w:rsidR="00256740" w:rsidRPr="00E13437" w:rsidTr="00CF6F39">
        <w:tc>
          <w:tcPr>
            <w:tcW w:w="3150" w:type="dxa"/>
          </w:tcPr>
          <w:p w:rsidR="00256740" w:rsidRPr="00E13437" w:rsidRDefault="00256740" w:rsidP="008566FA">
            <w:pPr>
              <w:pStyle w:val="ListParagraph"/>
              <w:spacing w:after="120"/>
              <w:ind w:left="0"/>
              <w:jc w:val="both"/>
              <w:rPr>
                <w:rFonts w:ascii="Verdana" w:hAnsi="Verdana" w:cs="Arial"/>
                <w:sz w:val="24"/>
                <w:szCs w:val="24"/>
              </w:rPr>
            </w:pPr>
            <w:r>
              <w:rPr>
                <w:rFonts w:ascii="Verdana" w:hAnsi="Verdana" w:cs="Arial"/>
                <w:sz w:val="24"/>
                <w:szCs w:val="24"/>
              </w:rPr>
              <w:t>“</w:t>
            </w:r>
            <w:r w:rsidRPr="00E13437">
              <w:rPr>
                <w:rFonts w:ascii="Verdana" w:hAnsi="Verdana" w:cs="Arial"/>
                <w:sz w:val="24"/>
                <w:szCs w:val="24"/>
              </w:rPr>
              <w:t xml:space="preserve">DELIVERY-ORDER IN RESPECT OF GOODS, that is to say, any instrument entitling any person therein named, or his assigns or the holder thereof, to the </w:t>
            </w:r>
            <w:r w:rsidRPr="00E13437">
              <w:rPr>
                <w:rFonts w:ascii="Verdana" w:hAnsi="Verdana" w:cs="Arial"/>
                <w:sz w:val="24"/>
                <w:szCs w:val="24"/>
              </w:rPr>
              <w:lastRenderedPageBreak/>
              <w:t>delivery of any goods lying in any dock or port, or in any ware-house in which goods are stored or deposited on rent or hire, or upon any wharf such instrument being signed by or on behalf of the owner of such goods upon the sale or transfer of the property therein, when such goods exceed in value twenty rupees.</w:t>
            </w:r>
          </w:p>
        </w:tc>
        <w:tc>
          <w:tcPr>
            <w:tcW w:w="2225" w:type="dxa"/>
          </w:tcPr>
          <w:p w:rsidR="00256740" w:rsidRPr="00E13437" w:rsidRDefault="00256740" w:rsidP="008566FA">
            <w:pPr>
              <w:pStyle w:val="ListParagraph"/>
              <w:spacing w:after="120"/>
              <w:ind w:left="0"/>
              <w:jc w:val="both"/>
              <w:rPr>
                <w:rFonts w:ascii="Verdana" w:hAnsi="Verdana" w:cs="Arial"/>
                <w:sz w:val="24"/>
                <w:szCs w:val="24"/>
              </w:rPr>
            </w:pPr>
            <w:r w:rsidRPr="00E13437">
              <w:rPr>
                <w:rFonts w:ascii="Verdana" w:hAnsi="Verdana" w:cs="Arial"/>
                <w:sz w:val="24"/>
                <w:szCs w:val="24"/>
              </w:rPr>
              <w:lastRenderedPageBreak/>
              <w:t>One hundred rupees</w:t>
            </w:r>
            <w:r>
              <w:rPr>
                <w:rFonts w:ascii="Verdana" w:hAnsi="Verdana" w:cs="Arial"/>
                <w:sz w:val="24"/>
                <w:szCs w:val="24"/>
              </w:rPr>
              <w:t>”</w:t>
            </w:r>
          </w:p>
        </w:tc>
      </w:tr>
      <w:tr w:rsidR="00256740" w:rsidRPr="00E13437" w:rsidTr="00CF6F39">
        <w:tc>
          <w:tcPr>
            <w:tcW w:w="3150" w:type="dxa"/>
          </w:tcPr>
          <w:p w:rsidR="00256740" w:rsidRPr="00E13437" w:rsidRDefault="00256740" w:rsidP="008566FA">
            <w:pPr>
              <w:pStyle w:val="ListParagraph"/>
              <w:spacing w:after="120"/>
              <w:ind w:left="0"/>
              <w:jc w:val="both"/>
              <w:rPr>
                <w:rFonts w:ascii="Verdana" w:hAnsi="Verdana" w:cs="Arial"/>
                <w:sz w:val="24"/>
                <w:szCs w:val="24"/>
              </w:rPr>
            </w:pPr>
            <w:r w:rsidRPr="00E13437">
              <w:rPr>
                <w:rFonts w:ascii="Verdana" w:hAnsi="Verdana" w:cs="Arial"/>
                <w:sz w:val="24"/>
                <w:szCs w:val="24"/>
              </w:rPr>
              <w:lastRenderedPageBreak/>
              <w:t xml:space="preserve">DEPOSIT OF TITLE-DEEDS. </w:t>
            </w:r>
            <w:proofErr w:type="gramStart"/>
            <w:r w:rsidRPr="00E13437">
              <w:rPr>
                <w:rFonts w:ascii="Verdana" w:hAnsi="Verdana" w:cs="Arial"/>
                <w:i/>
                <w:sz w:val="24"/>
                <w:szCs w:val="24"/>
              </w:rPr>
              <w:t>see</w:t>
            </w:r>
            <w:proofErr w:type="gramEnd"/>
            <w:r w:rsidRPr="00E13437">
              <w:rPr>
                <w:rFonts w:ascii="Verdana" w:hAnsi="Verdana" w:cs="Arial"/>
                <w:i/>
                <w:sz w:val="24"/>
                <w:szCs w:val="24"/>
              </w:rPr>
              <w:t xml:space="preserve"> </w:t>
            </w:r>
            <w:r w:rsidRPr="00E13437">
              <w:rPr>
                <w:rFonts w:ascii="Verdana" w:hAnsi="Verdana" w:cs="Arial"/>
                <w:sz w:val="24"/>
                <w:szCs w:val="24"/>
              </w:rPr>
              <w:t>AGREEMENT relating to DEPOSIT OF TITLE-DEEDS, PAWN OR PLEDGE (No.6).</w:t>
            </w:r>
          </w:p>
        </w:tc>
        <w:tc>
          <w:tcPr>
            <w:tcW w:w="2225" w:type="dxa"/>
          </w:tcPr>
          <w:p w:rsidR="00256740" w:rsidRPr="00E13437" w:rsidRDefault="00256740" w:rsidP="008566FA">
            <w:pPr>
              <w:pStyle w:val="ListParagraph"/>
              <w:spacing w:after="120"/>
              <w:ind w:left="0"/>
              <w:jc w:val="both"/>
              <w:rPr>
                <w:rFonts w:ascii="Verdana" w:hAnsi="Verdana" w:cs="Arial"/>
                <w:sz w:val="24"/>
                <w:szCs w:val="24"/>
              </w:rPr>
            </w:pPr>
          </w:p>
        </w:tc>
      </w:tr>
      <w:tr w:rsidR="00256740" w:rsidRPr="00E13437" w:rsidTr="00CF6F39">
        <w:tc>
          <w:tcPr>
            <w:tcW w:w="3150" w:type="dxa"/>
          </w:tcPr>
          <w:p w:rsidR="00256740" w:rsidRPr="00E13437" w:rsidRDefault="00256740" w:rsidP="008566FA">
            <w:pPr>
              <w:pStyle w:val="ListParagraph"/>
              <w:spacing w:after="120"/>
              <w:ind w:left="0"/>
              <w:jc w:val="both"/>
              <w:rPr>
                <w:rFonts w:ascii="Verdana" w:hAnsi="Verdana" w:cs="Arial"/>
                <w:sz w:val="24"/>
                <w:szCs w:val="24"/>
              </w:rPr>
            </w:pPr>
            <w:r w:rsidRPr="00E13437">
              <w:rPr>
                <w:rFonts w:ascii="Verdana" w:hAnsi="Verdana" w:cs="Arial"/>
                <w:sz w:val="24"/>
                <w:szCs w:val="24"/>
              </w:rPr>
              <w:t xml:space="preserve">DISSOLUTION OF PARTNERSHIP, </w:t>
            </w:r>
            <w:r w:rsidRPr="00E13437">
              <w:rPr>
                <w:rFonts w:ascii="Verdana" w:hAnsi="Verdana" w:cs="Arial"/>
                <w:i/>
                <w:sz w:val="24"/>
                <w:szCs w:val="24"/>
              </w:rPr>
              <w:t xml:space="preserve">See </w:t>
            </w:r>
            <w:r w:rsidRPr="00E13437">
              <w:rPr>
                <w:rFonts w:ascii="Verdana" w:hAnsi="Verdana" w:cs="Arial"/>
                <w:sz w:val="24"/>
                <w:szCs w:val="24"/>
              </w:rPr>
              <w:t>PARTNERSHIP (No. 46).</w:t>
            </w:r>
          </w:p>
        </w:tc>
        <w:tc>
          <w:tcPr>
            <w:tcW w:w="2225" w:type="dxa"/>
          </w:tcPr>
          <w:p w:rsidR="00256740" w:rsidRPr="00E13437" w:rsidRDefault="00256740" w:rsidP="008566FA">
            <w:pPr>
              <w:pStyle w:val="ListParagraph"/>
              <w:spacing w:after="120"/>
              <w:ind w:left="0"/>
              <w:jc w:val="both"/>
              <w:rPr>
                <w:rFonts w:ascii="Verdana" w:hAnsi="Verdana" w:cs="Arial"/>
                <w:sz w:val="24"/>
                <w:szCs w:val="24"/>
              </w:rPr>
            </w:pPr>
          </w:p>
        </w:tc>
      </w:tr>
    </w:tbl>
    <w:p w:rsidR="00256740" w:rsidRPr="00E13437" w:rsidRDefault="00256740" w:rsidP="00256740">
      <w:pPr>
        <w:spacing w:before="240" w:after="120"/>
        <w:ind w:left="2160" w:hanging="720"/>
        <w:jc w:val="both"/>
        <w:rPr>
          <w:rFonts w:ascii="Verdana" w:hAnsi="Verdana" w:cs="Arial"/>
        </w:rPr>
      </w:pPr>
      <w:r>
        <w:rPr>
          <w:rFonts w:ascii="Verdana" w:hAnsi="Verdana" w:cs="Arial"/>
        </w:rPr>
        <w:t>(f)</w:t>
      </w:r>
      <w:r>
        <w:rPr>
          <w:rFonts w:ascii="Verdana" w:hAnsi="Verdana" w:cs="Arial"/>
        </w:rPr>
        <w:tab/>
      </w:r>
      <w:r w:rsidRPr="00E13437">
        <w:rPr>
          <w:rFonts w:ascii="Verdana" w:hAnsi="Verdana" w:cs="Arial"/>
        </w:rPr>
        <w:t xml:space="preserve">In Article 36 for the existing entries in column 2 and column 3 the following shall be substituted – </w:t>
      </w:r>
    </w:p>
    <w:tbl>
      <w:tblPr>
        <w:tblStyle w:val="TableGrid"/>
        <w:tblW w:w="0" w:type="auto"/>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225"/>
      </w:tblGrid>
      <w:tr w:rsidR="00256740" w:rsidRPr="00E13437" w:rsidTr="00CF6F39">
        <w:tc>
          <w:tcPr>
            <w:tcW w:w="3150" w:type="dxa"/>
          </w:tcPr>
          <w:p w:rsidR="00256740" w:rsidRPr="00E13437" w:rsidRDefault="00256740" w:rsidP="008566FA">
            <w:pPr>
              <w:tabs>
                <w:tab w:val="left" w:pos="-1440"/>
              </w:tabs>
              <w:spacing w:after="120"/>
              <w:jc w:val="both"/>
              <w:rPr>
                <w:rFonts w:ascii="Verdana" w:hAnsi="Verdana" w:cs="Arial"/>
              </w:rPr>
            </w:pPr>
            <w:r>
              <w:rPr>
                <w:rFonts w:ascii="Verdana" w:hAnsi="Verdana" w:cs="Arial"/>
              </w:rPr>
              <w:t>“</w:t>
            </w:r>
            <w:r w:rsidRPr="00E13437">
              <w:rPr>
                <w:rFonts w:ascii="Verdana" w:hAnsi="Verdana" w:cs="Arial"/>
              </w:rPr>
              <w:t>LETTER OF ALLOTMENT OF SHARES in any company or proposed company or in respect of any loan to be raised by any company or proposed company.</w:t>
            </w:r>
          </w:p>
          <w:p w:rsidR="00256740" w:rsidRPr="00E13437" w:rsidRDefault="00256740" w:rsidP="008566FA">
            <w:pPr>
              <w:tabs>
                <w:tab w:val="left" w:pos="-1440"/>
              </w:tabs>
              <w:spacing w:after="120"/>
              <w:jc w:val="both"/>
              <w:rPr>
                <w:rFonts w:ascii="Verdana" w:hAnsi="Verdana" w:cs="Arial"/>
              </w:rPr>
            </w:pPr>
            <w:r w:rsidRPr="00E13437">
              <w:rPr>
                <w:rFonts w:ascii="Verdana" w:hAnsi="Verdana" w:cs="Arial"/>
                <w:i/>
              </w:rPr>
              <w:t>See</w:t>
            </w:r>
            <w:r w:rsidRPr="00E13437">
              <w:rPr>
                <w:rFonts w:ascii="Verdana" w:hAnsi="Verdana" w:cs="Arial"/>
              </w:rPr>
              <w:t xml:space="preserve"> also CERTIFICATE OR OTHER DOCUMENT (No. 19).</w:t>
            </w:r>
          </w:p>
        </w:tc>
        <w:tc>
          <w:tcPr>
            <w:tcW w:w="2225" w:type="dxa"/>
          </w:tcPr>
          <w:p w:rsidR="00256740" w:rsidRPr="00E13437" w:rsidRDefault="00256740" w:rsidP="008566FA">
            <w:pPr>
              <w:pStyle w:val="ListParagraph"/>
              <w:spacing w:after="120"/>
              <w:ind w:left="0"/>
              <w:jc w:val="both"/>
              <w:rPr>
                <w:rFonts w:ascii="Verdana" w:hAnsi="Verdana" w:cs="Arial"/>
                <w:sz w:val="24"/>
                <w:szCs w:val="24"/>
              </w:rPr>
            </w:pPr>
            <w:r w:rsidRPr="00E13437">
              <w:rPr>
                <w:rFonts w:ascii="Verdana" w:hAnsi="Verdana" w:cs="Arial"/>
                <w:sz w:val="24"/>
                <w:szCs w:val="24"/>
              </w:rPr>
              <w:t>Fifty rupees</w:t>
            </w:r>
            <w:r>
              <w:rPr>
                <w:rFonts w:ascii="Verdana" w:hAnsi="Verdana" w:cs="Arial"/>
                <w:sz w:val="24"/>
                <w:szCs w:val="24"/>
              </w:rPr>
              <w:t>”</w:t>
            </w:r>
          </w:p>
        </w:tc>
      </w:tr>
    </w:tbl>
    <w:p w:rsidR="00256740" w:rsidRPr="00E13437" w:rsidRDefault="00256740" w:rsidP="00256740">
      <w:pPr>
        <w:spacing w:before="120" w:after="240"/>
        <w:ind w:left="2160" w:hanging="720"/>
        <w:jc w:val="both"/>
        <w:rPr>
          <w:rFonts w:ascii="Verdana" w:hAnsi="Verdana" w:cs="Arial"/>
        </w:rPr>
      </w:pPr>
      <w:r>
        <w:rPr>
          <w:rFonts w:ascii="Verdana" w:hAnsi="Verdana" w:cs="Arial"/>
        </w:rPr>
        <w:t>(g)</w:t>
      </w:r>
      <w:r>
        <w:rPr>
          <w:rFonts w:ascii="Verdana" w:hAnsi="Verdana" w:cs="Arial"/>
        </w:rPr>
        <w:tab/>
      </w:r>
      <w:r w:rsidRPr="00E13437">
        <w:rPr>
          <w:rFonts w:ascii="Verdana" w:hAnsi="Verdana" w:cs="Arial"/>
        </w:rPr>
        <w:t>In Article 42 for the existing entries in column 2 and column 3 the</w:t>
      </w:r>
      <w:r>
        <w:rPr>
          <w:rFonts w:ascii="Verdana" w:hAnsi="Verdana" w:cs="Arial"/>
        </w:rPr>
        <w:t xml:space="preserve"> following shall be substituted</w:t>
      </w:r>
      <w:r w:rsidRPr="00E13437">
        <w:rPr>
          <w:rFonts w:ascii="Verdana" w:hAnsi="Verdana" w:cs="Arial"/>
        </w:rPr>
        <w:t>–</w:t>
      </w:r>
    </w:p>
    <w:tbl>
      <w:tblPr>
        <w:tblStyle w:val="TableGrid"/>
        <w:tblW w:w="0" w:type="auto"/>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225"/>
      </w:tblGrid>
      <w:tr w:rsidR="00256740" w:rsidRPr="00E13437" w:rsidTr="00CF6F39">
        <w:tc>
          <w:tcPr>
            <w:tcW w:w="3150" w:type="dxa"/>
          </w:tcPr>
          <w:p w:rsidR="00256740" w:rsidRPr="00E13437" w:rsidRDefault="00256740" w:rsidP="008566FA">
            <w:pPr>
              <w:pStyle w:val="ListParagraph"/>
              <w:tabs>
                <w:tab w:val="left" w:pos="-1440"/>
              </w:tabs>
              <w:spacing w:after="120"/>
              <w:ind w:left="0"/>
              <w:jc w:val="both"/>
              <w:rPr>
                <w:rFonts w:ascii="Verdana" w:hAnsi="Verdana" w:cs="Arial"/>
                <w:sz w:val="24"/>
              </w:rPr>
            </w:pPr>
            <w:r>
              <w:rPr>
                <w:rFonts w:ascii="Verdana" w:hAnsi="Verdana" w:cs="Arial"/>
                <w:sz w:val="24"/>
              </w:rPr>
              <w:t>“</w:t>
            </w:r>
            <w:r w:rsidRPr="00E13437">
              <w:rPr>
                <w:rFonts w:ascii="Verdana" w:hAnsi="Verdana" w:cs="Arial"/>
                <w:sz w:val="24"/>
              </w:rPr>
              <w:t xml:space="preserve">NOTARIAL ACT, that is to say, any instrument, endorsement, note, </w:t>
            </w:r>
            <w:r w:rsidRPr="00E13437">
              <w:rPr>
                <w:rFonts w:ascii="Verdana" w:hAnsi="Verdana" w:cs="Arial"/>
                <w:sz w:val="24"/>
              </w:rPr>
              <w:lastRenderedPageBreak/>
              <w:t>attestation, certificate or entry not being a PROTEST (No. 50) made or signed by a Notary Public in the execution of the duties of his office, or by any other person lawfully acting as a Notary Public.</w:t>
            </w:r>
          </w:p>
          <w:p w:rsidR="00256740" w:rsidRPr="00E13437" w:rsidRDefault="00256740" w:rsidP="008566FA">
            <w:pPr>
              <w:pStyle w:val="ListParagraph"/>
              <w:tabs>
                <w:tab w:val="left" w:pos="-1440"/>
              </w:tabs>
              <w:spacing w:after="120"/>
              <w:ind w:left="0"/>
              <w:jc w:val="both"/>
              <w:rPr>
                <w:rFonts w:ascii="Verdana" w:hAnsi="Verdana" w:cs="Arial"/>
                <w:sz w:val="24"/>
              </w:rPr>
            </w:pPr>
            <w:r w:rsidRPr="00E13437">
              <w:rPr>
                <w:rFonts w:ascii="Verdana" w:hAnsi="Verdana" w:cs="Arial"/>
                <w:i/>
                <w:sz w:val="24"/>
              </w:rPr>
              <w:t xml:space="preserve">See </w:t>
            </w:r>
            <w:r w:rsidRPr="00E13437">
              <w:rPr>
                <w:rFonts w:ascii="Verdana" w:hAnsi="Verdana" w:cs="Arial"/>
                <w:sz w:val="24"/>
              </w:rPr>
              <w:t>also PROTEST OF BILL OR NOTE (No.50).</w:t>
            </w:r>
          </w:p>
        </w:tc>
        <w:tc>
          <w:tcPr>
            <w:tcW w:w="2225" w:type="dxa"/>
          </w:tcPr>
          <w:p w:rsidR="00256740" w:rsidRPr="00E13437" w:rsidRDefault="00256740" w:rsidP="008566FA">
            <w:pPr>
              <w:pStyle w:val="ListParagraph"/>
              <w:spacing w:after="120"/>
              <w:ind w:left="0"/>
              <w:jc w:val="both"/>
              <w:rPr>
                <w:rFonts w:ascii="Verdana" w:hAnsi="Verdana" w:cs="Arial"/>
                <w:sz w:val="24"/>
              </w:rPr>
            </w:pPr>
            <w:r w:rsidRPr="00E13437">
              <w:rPr>
                <w:rFonts w:ascii="Verdana" w:hAnsi="Verdana" w:cs="Arial"/>
                <w:sz w:val="24"/>
              </w:rPr>
              <w:lastRenderedPageBreak/>
              <w:t>Fifty rupees</w:t>
            </w:r>
            <w:r>
              <w:rPr>
                <w:rFonts w:ascii="Verdana" w:hAnsi="Verdana" w:cs="Arial"/>
                <w:sz w:val="24"/>
              </w:rPr>
              <w:t>”</w:t>
            </w:r>
          </w:p>
        </w:tc>
      </w:tr>
    </w:tbl>
    <w:p w:rsidR="00256740" w:rsidRPr="00C23A36" w:rsidRDefault="00256740" w:rsidP="00256740">
      <w:pPr>
        <w:spacing w:before="120" w:after="240"/>
        <w:ind w:left="2160" w:hanging="720"/>
        <w:jc w:val="both"/>
        <w:rPr>
          <w:rFonts w:ascii="Verdana" w:hAnsi="Verdana" w:cs="Arial"/>
        </w:rPr>
      </w:pPr>
      <w:r>
        <w:rPr>
          <w:rFonts w:ascii="Verdana" w:hAnsi="Verdana" w:cs="Arial"/>
        </w:rPr>
        <w:lastRenderedPageBreak/>
        <w:t>(h)</w:t>
      </w:r>
      <w:r>
        <w:rPr>
          <w:rFonts w:ascii="Verdana" w:hAnsi="Verdana" w:cs="Arial"/>
        </w:rPr>
        <w:tab/>
      </w:r>
      <w:r w:rsidRPr="00C23A36">
        <w:rPr>
          <w:rFonts w:ascii="Verdana" w:hAnsi="Verdana" w:cs="Arial"/>
        </w:rPr>
        <w:t>In Article 47 for the existing entries in column 2 and column 3 the</w:t>
      </w:r>
      <w:r>
        <w:rPr>
          <w:rFonts w:ascii="Verdana" w:hAnsi="Verdana" w:cs="Arial"/>
        </w:rPr>
        <w:t xml:space="preserve"> following shall be substituted</w:t>
      </w:r>
      <w:r w:rsidRPr="00C23A36">
        <w:rPr>
          <w:rFonts w:ascii="Verdana" w:hAnsi="Verdana" w:cs="Arial"/>
        </w:rPr>
        <w:t>–</w:t>
      </w:r>
    </w:p>
    <w:tbl>
      <w:tblPr>
        <w:tblStyle w:val="TableGrid"/>
        <w:tblpPr w:leftFromText="180" w:rightFromText="180" w:vertAnchor="text" w:tblpX="3348" w:tblpY="1"/>
        <w:tblOverlap w:val="never"/>
        <w:tblW w:w="5467" w:type="dxa"/>
        <w:tblLayout w:type="fixed"/>
        <w:tblLook w:val="04A0" w:firstRow="1" w:lastRow="0" w:firstColumn="1" w:lastColumn="0" w:noHBand="0" w:noVBand="1"/>
      </w:tblPr>
      <w:tblGrid>
        <w:gridCol w:w="3150"/>
        <w:gridCol w:w="990"/>
        <w:gridCol w:w="90"/>
        <w:gridCol w:w="1237"/>
      </w:tblGrid>
      <w:tr w:rsidR="00256740" w:rsidTr="00CF6F39">
        <w:tc>
          <w:tcPr>
            <w:tcW w:w="3150" w:type="dxa"/>
            <w:tcBorders>
              <w:top w:val="nil"/>
              <w:left w:val="nil"/>
              <w:bottom w:val="nil"/>
              <w:right w:val="nil"/>
            </w:tcBorders>
          </w:tcPr>
          <w:p w:rsidR="00256740" w:rsidRPr="008B7490" w:rsidRDefault="00256740" w:rsidP="008566FA">
            <w:pPr>
              <w:tabs>
                <w:tab w:val="left" w:pos="-1440"/>
              </w:tabs>
              <w:spacing w:after="120"/>
              <w:jc w:val="both"/>
              <w:rPr>
                <w:rFonts w:ascii="Arial" w:hAnsi="Arial" w:cs="Arial"/>
              </w:rPr>
            </w:pPr>
            <w:r>
              <w:rPr>
                <w:rFonts w:ascii="Arial" w:hAnsi="Arial" w:cs="Arial"/>
              </w:rPr>
              <w:t>“</w:t>
            </w:r>
            <w:r w:rsidRPr="008B7490">
              <w:rPr>
                <w:rFonts w:ascii="Arial" w:hAnsi="Arial" w:cs="Arial"/>
              </w:rPr>
              <w:t>POLICY OF INSURANCE–</w:t>
            </w:r>
          </w:p>
          <w:p w:rsidR="00256740" w:rsidRPr="008B7490" w:rsidRDefault="00256740" w:rsidP="008566FA">
            <w:pPr>
              <w:tabs>
                <w:tab w:val="left" w:pos="-1440"/>
              </w:tabs>
              <w:spacing w:after="120"/>
              <w:jc w:val="both"/>
              <w:rPr>
                <w:rFonts w:ascii="Arial" w:hAnsi="Arial" w:cs="Arial"/>
              </w:rPr>
            </w:pPr>
            <w:r w:rsidRPr="008B7490">
              <w:rPr>
                <w:rFonts w:ascii="Arial" w:hAnsi="Arial" w:cs="Arial"/>
              </w:rPr>
              <w:t>A-</w:t>
            </w:r>
            <w:r w:rsidRPr="008B7490">
              <w:rPr>
                <w:rFonts w:ascii="Arial" w:hAnsi="Arial" w:cs="Arial"/>
                <w:i/>
              </w:rPr>
              <w:t xml:space="preserve">See </w:t>
            </w:r>
            <w:r w:rsidRPr="008B7490">
              <w:rPr>
                <w:rFonts w:ascii="Arial" w:hAnsi="Arial" w:cs="Arial"/>
              </w:rPr>
              <w:t>INSURANCE (</w:t>
            </w:r>
            <w:r w:rsidRPr="008B7490">
              <w:rPr>
                <w:rFonts w:ascii="Arial" w:hAnsi="Arial" w:cs="Arial"/>
                <w:i/>
              </w:rPr>
              <w:t>see section 7)</w:t>
            </w:r>
            <w:r w:rsidRPr="008B7490">
              <w:rPr>
                <w:rFonts w:ascii="Arial" w:hAnsi="Arial" w:cs="Arial"/>
              </w:rPr>
              <w:t>–</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p>
        </w:tc>
      </w:tr>
      <w:tr w:rsidR="00256740" w:rsidTr="00CF6F39">
        <w:tc>
          <w:tcPr>
            <w:tcW w:w="3150" w:type="dxa"/>
            <w:tcBorders>
              <w:top w:val="nil"/>
              <w:left w:val="nil"/>
              <w:bottom w:val="nil"/>
              <w:right w:val="nil"/>
            </w:tcBorders>
          </w:tcPr>
          <w:p w:rsidR="00256740" w:rsidRPr="008B7490" w:rsidRDefault="00256740" w:rsidP="008566FA">
            <w:pPr>
              <w:tabs>
                <w:tab w:val="left" w:pos="-1440"/>
                <w:tab w:val="left" w:pos="330"/>
              </w:tabs>
              <w:spacing w:after="120"/>
              <w:jc w:val="both"/>
              <w:rPr>
                <w:rFonts w:ascii="Arial" w:hAnsi="Arial" w:cs="Arial"/>
              </w:rPr>
            </w:pPr>
            <w:r w:rsidRPr="008B7490">
              <w:rPr>
                <w:rFonts w:ascii="Arial" w:hAnsi="Arial" w:cs="Arial"/>
              </w:rPr>
              <w:t xml:space="preserve"> (1)</w:t>
            </w:r>
            <w:r w:rsidRPr="008B7490">
              <w:rPr>
                <w:rFonts w:ascii="Arial" w:hAnsi="Arial" w:cs="Arial"/>
              </w:rPr>
              <w:tab/>
              <w:t>For each voyage–</w:t>
            </w:r>
          </w:p>
        </w:tc>
        <w:tc>
          <w:tcPr>
            <w:tcW w:w="990" w:type="dxa"/>
            <w:tcBorders>
              <w:top w:val="nil"/>
              <w:left w:val="nil"/>
              <w:bottom w:val="nil"/>
              <w:right w:val="nil"/>
            </w:tcBorders>
          </w:tcPr>
          <w:p w:rsidR="00256740" w:rsidRDefault="00256740" w:rsidP="008566FA">
            <w:pPr>
              <w:pStyle w:val="ListParagraph"/>
              <w:spacing w:after="120"/>
              <w:ind w:left="0"/>
              <w:jc w:val="both"/>
              <w:rPr>
                <w:rFonts w:ascii="Arial" w:hAnsi="Arial" w:cs="Arial"/>
              </w:rPr>
            </w:pPr>
            <w:proofErr w:type="gramStart"/>
            <w:r w:rsidRPr="008B7490">
              <w:rPr>
                <w:rFonts w:ascii="Arial" w:eastAsia="Calibri" w:hAnsi="Arial" w:cs="Arial"/>
              </w:rPr>
              <w:t>if</w:t>
            </w:r>
            <w:proofErr w:type="gramEnd"/>
            <w:r w:rsidRPr="008B7490">
              <w:rPr>
                <w:rFonts w:ascii="Arial" w:eastAsia="Calibri" w:hAnsi="Arial" w:cs="Arial"/>
              </w:rPr>
              <w:t xml:space="preserve"> drawn singly.</w:t>
            </w:r>
          </w:p>
        </w:tc>
        <w:tc>
          <w:tcPr>
            <w:tcW w:w="1327" w:type="dxa"/>
            <w:gridSpan w:val="2"/>
            <w:tcBorders>
              <w:top w:val="nil"/>
              <w:left w:val="nil"/>
              <w:bottom w:val="nil"/>
              <w:right w:val="nil"/>
            </w:tcBorders>
          </w:tcPr>
          <w:p w:rsidR="00256740" w:rsidRDefault="00256740" w:rsidP="008566FA">
            <w:pPr>
              <w:pStyle w:val="ListParagraph"/>
              <w:spacing w:after="120"/>
              <w:ind w:left="0"/>
              <w:jc w:val="both"/>
              <w:rPr>
                <w:rFonts w:ascii="Arial" w:hAnsi="Arial" w:cs="Arial"/>
              </w:rPr>
            </w:pPr>
            <w:proofErr w:type="gramStart"/>
            <w:r w:rsidRPr="008B7490">
              <w:rPr>
                <w:rFonts w:ascii="Arial" w:eastAsia="Calibri" w:hAnsi="Arial" w:cs="Arial"/>
              </w:rPr>
              <w:t>if</w:t>
            </w:r>
            <w:proofErr w:type="gramEnd"/>
            <w:r w:rsidRPr="008B7490">
              <w:rPr>
                <w:rFonts w:ascii="Arial" w:eastAsia="Calibri" w:hAnsi="Arial" w:cs="Arial"/>
              </w:rPr>
              <w:t xml:space="preserve"> drawn in duplicate, for each part.</w:t>
            </w:r>
          </w:p>
        </w:tc>
      </w:tr>
      <w:tr w:rsidR="00256740" w:rsidTr="00CF6F39">
        <w:tc>
          <w:tcPr>
            <w:tcW w:w="3150" w:type="dxa"/>
            <w:tcBorders>
              <w:top w:val="nil"/>
              <w:left w:val="nil"/>
              <w:bottom w:val="nil"/>
              <w:right w:val="nil"/>
            </w:tcBorders>
          </w:tcPr>
          <w:p w:rsidR="00256740" w:rsidRPr="008B7490" w:rsidRDefault="00256740" w:rsidP="008566FA">
            <w:pPr>
              <w:tabs>
                <w:tab w:val="left" w:pos="-1440"/>
                <w:tab w:val="right" w:pos="600"/>
                <w:tab w:val="left" w:pos="690"/>
              </w:tabs>
              <w:spacing w:after="120"/>
              <w:ind w:left="690"/>
              <w:jc w:val="both"/>
              <w:rPr>
                <w:rFonts w:ascii="Arial" w:hAnsi="Arial" w:cs="Arial"/>
              </w:rPr>
            </w:pPr>
            <w:r w:rsidRPr="008B7490">
              <w:rPr>
                <w:rFonts w:ascii="Arial" w:hAnsi="Arial" w:cs="Arial"/>
              </w:rPr>
              <w:tab/>
              <w:t>(i)</w:t>
            </w:r>
            <w:r w:rsidRPr="008B7490">
              <w:rPr>
                <w:rFonts w:ascii="Arial" w:hAnsi="Arial" w:cs="Arial"/>
              </w:rPr>
              <w:tab/>
              <w:t>where the premium or consideration does not exceed the rate of 1/8 percent of the amount insured by the policy; for every full sum of Rs. 5,000 and also any fractional parts thereof insured by the policy</w:t>
            </w:r>
            <w:r w:rsidRPr="008B7490">
              <w:rPr>
                <w:rFonts w:ascii="Arial" w:hAnsi="Arial" w:cs="Arial"/>
                <w:strike/>
              </w:rPr>
              <w:t>–</w:t>
            </w:r>
            <w:r w:rsidRPr="008B7490">
              <w:rPr>
                <w:rFonts w:ascii="Arial" w:hAnsi="Arial" w:cs="Arial"/>
              </w:rPr>
              <w:t xml:space="preserve"> ;</w:t>
            </w:r>
          </w:p>
        </w:tc>
        <w:tc>
          <w:tcPr>
            <w:tcW w:w="990" w:type="dxa"/>
            <w:tcBorders>
              <w:top w:val="nil"/>
              <w:left w:val="nil"/>
              <w:bottom w:val="nil"/>
              <w:right w:val="nil"/>
            </w:tcBorders>
          </w:tcPr>
          <w:p w:rsidR="00256740" w:rsidRDefault="00256740" w:rsidP="008566FA">
            <w:pPr>
              <w:pStyle w:val="ListParagraph"/>
              <w:spacing w:after="120"/>
              <w:ind w:left="0"/>
              <w:jc w:val="both"/>
              <w:rPr>
                <w:rFonts w:ascii="Arial" w:hAnsi="Arial" w:cs="Arial"/>
              </w:rPr>
            </w:pPr>
            <w:r>
              <w:rPr>
                <w:rFonts w:ascii="Arial" w:eastAsia="Calibri" w:hAnsi="Arial" w:cs="Arial"/>
              </w:rPr>
              <w:t>Ten rupees</w:t>
            </w:r>
            <w:r w:rsidRPr="008B7490">
              <w:rPr>
                <w:rFonts w:ascii="Arial" w:eastAsia="Calibri" w:hAnsi="Arial" w:cs="Arial"/>
              </w:rPr>
              <w:t xml:space="preserve"> </w:t>
            </w:r>
          </w:p>
        </w:tc>
        <w:tc>
          <w:tcPr>
            <w:tcW w:w="1327" w:type="dxa"/>
            <w:gridSpan w:val="2"/>
            <w:tcBorders>
              <w:top w:val="nil"/>
              <w:left w:val="nil"/>
              <w:bottom w:val="nil"/>
              <w:right w:val="nil"/>
            </w:tcBorders>
          </w:tcPr>
          <w:p w:rsidR="00256740" w:rsidRDefault="00256740" w:rsidP="008566FA">
            <w:pPr>
              <w:pStyle w:val="ListParagraph"/>
              <w:spacing w:after="120"/>
              <w:ind w:left="0"/>
              <w:jc w:val="both"/>
              <w:rPr>
                <w:rFonts w:ascii="Arial" w:hAnsi="Arial" w:cs="Arial"/>
              </w:rPr>
            </w:pPr>
            <w:r>
              <w:rPr>
                <w:rFonts w:ascii="Arial" w:eastAsia="Calibri" w:hAnsi="Arial" w:cs="Arial"/>
              </w:rPr>
              <w:t>Ten rupees</w:t>
            </w:r>
          </w:p>
        </w:tc>
      </w:tr>
      <w:tr w:rsidR="00256740" w:rsidTr="00CF6F39">
        <w:tc>
          <w:tcPr>
            <w:tcW w:w="3150" w:type="dxa"/>
            <w:tcBorders>
              <w:top w:val="nil"/>
              <w:left w:val="nil"/>
              <w:bottom w:val="nil"/>
              <w:right w:val="nil"/>
            </w:tcBorders>
          </w:tcPr>
          <w:p w:rsidR="00256740" w:rsidRPr="008B7490" w:rsidRDefault="00256740" w:rsidP="008566FA">
            <w:pPr>
              <w:tabs>
                <w:tab w:val="left" w:pos="-1440"/>
                <w:tab w:val="right" w:pos="600"/>
                <w:tab w:val="left" w:pos="690"/>
              </w:tabs>
              <w:spacing w:after="120"/>
              <w:ind w:left="690"/>
              <w:jc w:val="both"/>
              <w:rPr>
                <w:rFonts w:ascii="Arial" w:hAnsi="Arial" w:cs="Arial"/>
              </w:rPr>
            </w:pPr>
            <w:r w:rsidRPr="008B7490">
              <w:rPr>
                <w:rFonts w:ascii="Arial" w:hAnsi="Arial" w:cs="Arial"/>
              </w:rPr>
              <w:tab/>
              <w:t>(ii)</w:t>
            </w:r>
            <w:r w:rsidRPr="008B7490">
              <w:rPr>
                <w:rFonts w:ascii="Arial" w:hAnsi="Arial" w:cs="Arial"/>
              </w:rPr>
              <w:tab/>
            </w:r>
            <w:proofErr w:type="gramStart"/>
            <w:r w:rsidRPr="008B7490">
              <w:rPr>
                <w:rFonts w:ascii="Arial" w:hAnsi="Arial" w:cs="Arial"/>
              </w:rPr>
              <w:t>in</w:t>
            </w:r>
            <w:proofErr w:type="gramEnd"/>
            <w:r w:rsidRPr="008B7490">
              <w:rPr>
                <w:rFonts w:ascii="Arial" w:hAnsi="Arial" w:cs="Arial"/>
              </w:rPr>
              <w:t xml:space="preserve"> any other case, in respect of every full sum of Rs. 2,000 and also any fractional part thereof insured by the policy</w:t>
            </w:r>
            <w:r w:rsidRPr="008B7490">
              <w:rPr>
                <w:rFonts w:ascii="Arial" w:hAnsi="Arial" w:cs="Arial"/>
                <w:strike/>
              </w:rPr>
              <w:t>–</w:t>
            </w:r>
            <w:r w:rsidRPr="008B7490">
              <w:rPr>
                <w:rFonts w:ascii="Arial" w:hAnsi="Arial" w:cs="Arial"/>
              </w:rPr>
              <w:t xml:space="preserve"> .</w:t>
            </w:r>
          </w:p>
        </w:tc>
        <w:tc>
          <w:tcPr>
            <w:tcW w:w="990" w:type="dxa"/>
            <w:tcBorders>
              <w:top w:val="nil"/>
              <w:left w:val="nil"/>
              <w:bottom w:val="nil"/>
              <w:right w:val="nil"/>
            </w:tcBorders>
          </w:tcPr>
          <w:p w:rsidR="00256740" w:rsidRDefault="00256740" w:rsidP="008566FA">
            <w:pPr>
              <w:pStyle w:val="ListParagraph"/>
              <w:spacing w:after="120"/>
              <w:ind w:left="0"/>
              <w:jc w:val="both"/>
              <w:rPr>
                <w:rFonts w:ascii="Arial" w:hAnsi="Arial" w:cs="Arial"/>
              </w:rPr>
            </w:pPr>
            <w:r w:rsidRPr="008B7490">
              <w:rPr>
                <w:rFonts w:ascii="Arial" w:eastAsia="Calibri" w:hAnsi="Arial" w:cs="Arial"/>
              </w:rPr>
              <w:t>T</w:t>
            </w:r>
            <w:r>
              <w:rPr>
                <w:rFonts w:ascii="Arial" w:eastAsia="Calibri" w:hAnsi="Arial" w:cs="Arial"/>
              </w:rPr>
              <w:t>en</w:t>
            </w:r>
            <w:r w:rsidRPr="008B7490">
              <w:rPr>
                <w:rFonts w:ascii="Arial" w:eastAsia="Calibri" w:hAnsi="Arial" w:cs="Arial"/>
              </w:rPr>
              <w:t xml:space="preserve"> rupees </w:t>
            </w:r>
          </w:p>
        </w:tc>
        <w:tc>
          <w:tcPr>
            <w:tcW w:w="1327" w:type="dxa"/>
            <w:gridSpan w:val="2"/>
            <w:tcBorders>
              <w:top w:val="nil"/>
              <w:left w:val="nil"/>
              <w:bottom w:val="nil"/>
              <w:right w:val="nil"/>
            </w:tcBorders>
          </w:tcPr>
          <w:p w:rsidR="00256740" w:rsidRDefault="00256740" w:rsidP="008566FA">
            <w:pPr>
              <w:pStyle w:val="ListParagraph"/>
              <w:spacing w:after="120"/>
              <w:ind w:left="0"/>
              <w:jc w:val="both"/>
              <w:rPr>
                <w:rFonts w:ascii="Arial" w:hAnsi="Arial" w:cs="Arial"/>
              </w:rPr>
            </w:pPr>
            <w:r>
              <w:rPr>
                <w:rFonts w:ascii="Arial" w:eastAsia="Calibri" w:hAnsi="Arial" w:cs="Arial"/>
              </w:rPr>
              <w:t>Ten</w:t>
            </w:r>
            <w:r w:rsidRPr="008B7490">
              <w:rPr>
                <w:rFonts w:ascii="Arial" w:eastAsia="Calibri" w:hAnsi="Arial" w:cs="Arial"/>
              </w:rPr>
              <w:t xml:space="preserve"> rupees</w:t>
            </w:r>
          </w:p>
        </w:tc>
      </w:tr>
      <w:tr w:rsidR="00256740" w:rsidTr="00CF6F39">
        <w:tc>
          <w:tcPr>
            <w:tcW w:w="3150" w:type="dxa"/>
            <w:tcBorders>
              <w:top w:val="nil"/>
              <w:left w:val="nil"/>
              <w:bottom w:val="nil"/>
              <w:right w:val="nil"/>
            </w:tcBorders>
          </w:tcPr>
          <w:p w:rsidR="00256740" w:rsidRPr="008B7490" w:rsidRDefault="00256740" w:rsidP="008566FA">
            <w:pPr>
              <w:tabs>
                <w:tab w:val="left" w:pos="-1440"/>
                <w:tab w:val="left" w:pos="330"/>
              </w:tabs>
              <w:spacing w:after="120"/>
              <w:jc w:val="both"/>
              <w:rPr>
                <w:rFonts w:ascii="Arial" w:hAnsi="Arial" w:cs="Arial"/>
              </w:rPr>
            </w:pPr>
            <w:r w:rsidRPr="008B7490">
              <w:rPr>
                <w:rFonts w:ascii="Arial" w:hAnsi="Arial" w:cs="Arial"/>
              </w:rPr>
              <w:t>(2)</w:t>
            </w:r>
            <w:r w:rsidRPr="008B7490">
              <w:rPr>
                <w:rFonts w:ascii="Arial" w:hAnsi="Arial" w:cs="Arial"/>
              </w:rPr>
              <w:tab/>
              <w:t>For time–</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p>
        </w:tc>
      </w:tr>
      <w:tr w:rsidR="00256740" w:rsidTr="00CF6F39">
        <w:tc>
          <w:tcPr>
            <w:tcW w:w="3150" w:type="dxa"/>
            <w:tcBorders>
              <w:top w:val="nil"/>
              <w:left w:val="nil"/>
              <w:bottom w:val="nil"/>
              <w:right w:val="nil"/>
            </w:tcBorders>
          </w:tcPr>
          <w:p w:rsidR="00256740" w:rsidRPr="008B7490" w:rsidRDefault="00256740" w:rsidP="008566FA">
            <w:pPr>
              <w:tabs>
                <w:tab w:val="left" w:pos="-1440"/>
                <w:tab w:val="left" w:pos="330"/>
              </w:tabs>
              <w:spacing w:after="120"/>
              <w:ind w:left="330"/>
              <w:jc w:val="both"/>
              <w:rPr>
                <w:rFonts w:ascii="Arial" w:hAnsi="Arial" w:cs="Arial"/>
              </w:rPr>
            </w:pPr>
            <w:r w:rsidRPr="008B7490">
              <w:rPr>
                <w:rFonts w:ascii="Arial" w:hAnsi="Arial" w:cs="Arial"/>
              </w:rPr>
              <w:t xml:space="preserve">in respect of every full sum of Rs.2,000 or part thereof insured by the </w:t>
            </w:r>
            <w:r w:rsidRPr="008B7490">
              <w:rPr>
                <w:rFonts w:ascii="Arial" w:hAnsi="Arial" w:cs="Arial"/>
              </w:rPr>
              <w:lastRenderedPageBreak/>
              <w:t>policy–</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p>
        </w:tc>
      </w:tr>
      <w:tr w:rsidR="00256740" w:rsidTr="00CF6F39">
        <w:tc>
          <w:tcPr>
            <w:tcW w:w="3150" w:type="dxa"/>
            <w:tcBorders>
              <w:top w:val="nil"/>
              <w:left w:val="nil"/>
              <w:bottom w:val="nil"/>
              <w:right w:val="nil"/>
            </w:tcBorders>
          </w:tcPr>
          <w:p w:rsidR="00256740" w:rsidRPr="008B7490" w:rsidRDefault="00256740" w:rsidP="008566FA">
            <w:pPr>
              <w:tabs>
                <w:tab w:val="left" w:pos="-1440"/>
                <w:tab w:val="right" w:pos="600"/>
                <w:tab w:val="left" w:pos="690"/>
              </w:tabs>
              <w:spacing w:after="120"/>
              <w:ind w:left="690"/>
              <w:jc w:val="both"/>
              <w:rPr>
                <w:rFonts w:ascii="Arial" w:hAnsi="Arial" w:cs="Arial"/>
              </w:rPr>
            </w:pPr>
            <w:r w:rsidRPr="008B7490">
              <w:rPr>
                <w:rFonts w:ascii="Arial" w:hAnsi="Arial" w:cs="Arial"/>
              </w:rPr>
              <w:lastRenderedPageBreak/>
              <w:tab/>
              <w:t>(i)</w:t>
            </w:r>
            <w:r w:rsidRPr="008B7490">
              <w:rPr>
                <w:rFonts w:ascii="Arial" w:hAnsi="Arial" w:cs="Arial"/>
              </w:rPr>
              <w:tab/>
              <w:t>where the insurance shall be made for any time not exceeding six months;</w:t>
            </w:r>
          </w:p>
        </w:tc>
        <w:tc>
          <w:tcPr>
            <w:tcW w:w="990" w:type="dxa"/>
            <w:tcBorders>
              <w:top w:val="nil"/>
              <w:left w:val="nil"/>
              <w:bottom w:val="nil"/>
              <w:right w:val="nil"/>
            </w:tcBorders>
          </w:tcPr>
          <w:p w:rsidR="00256740" w:rsidRPr="00AC6323" w:rsidRDefault="00256740" w:rsidP="008566FA">
            <w:pPr>
              <w:tabs>
                <w:tab w:val="left" w:pos="-1440"/>
                <w:tab w:val="left" w:pos="330"/>
              </w:tabs>
              <w:spacing w:after="120"/>
              <w:jc w:val="both"/>
              <w:rPr>
                <w:rFonts w:ascii="Arial" w:eastAsia="Calibri" w:hAnsi="Arial" w:cs="Arial"/>
              </w:rPr>
            </w:pPr>
            <w:r>
              <w:rPr>
                <w:rFonts w:ascii="Arial" w:eastAsia="Calibri" w:hAnsi="Arial" w:cs="Arial"/>
              </w:rPr>
              <w:t xml:space="preserve">Ten </w:t>
            </w:r>
            <w:r w:rsidRPr="008B7490">
              <w:rPr>
                <w:rFonts w:ascii="Arial" w:eastAsia="Calibri" w:hAnsi="Arial" w:cs="Arial"/>
              </w:rPr>
              <w:t>rupees</w:t>
            </w:r>
            <w:r>
              <w:rPr>
                <w:rFonts w:ascii="Arial" w:eastAsia="Calibri" w:hAnsi="Arial" w:cs="Arial"/>
              </w:rPr>
              <w:t xml:space="preserve"> </w:t>
            </w:r>
          </w:p>
        </w:tc>
        <w:tc>
          <w:tcPr>
            <w:tcW w:w="1327" w:type="dxa"/>
            <w:gridSpan w:val="2"/>
            <w:tcBorders>
              <w:top w:val="nil"/>
              <w:left w:val="nil"/>
              <w:bottom w:val="nil"/>
              <w:right w:val="nil"/>
            </w:tcBorders>
          </w:tcPr>
          <w:p w:rsidR="00256740" w:rsidRPr="00AC6323" w:rsidRDefault="00256740" w:rsidP="008566FA">
            <w:pPr>
              <w:tabs>
                <w:tab w:val="left" w:pos="-1440"/>
                <w:tab w:val="left" w:pos="330"/>
              </w:tabs>
              <w:spacing w:after="120"/>
              <w:jc w:val="both"/>
              <w:rPr>
                <w:rFonts w:ascii="Arial" w:eastAsia="Calibri" w:hAnsi="Arial" w:cs="Arial"/>
              </w:rPr>
            </w:pPr>
            <w:r>
              <w:rPr>
                <w:rFonts w:ascii="Arial" w:eastAsia="Calibri" w:hAnsi="Arial" w:cs="Arial"/>
              </w:rPr>
              <w:t>Ten rupees</w:t>
            </w:r>
          </w:p>
        </w:tc>
      </w:tr>
      <w:tr w:rsidR="00256740" w:rsidTr="00CF6F39">
        <w:tc>
          <w:tcPr>
            <w:tcW w:w="3150" w:type="dxa"/>
            <w:tcBorders>
              <w:top w:val="nil"/>
              <w:left w:val="nil"/>
              <w:bottom w:val="nil"/>
              <w:right w:val="nil"/>
            </w:tcBorders>
          </w:tcPr>
          <w:p w:rsidR="00256740" w:rsidRPr="008B7490" w:rsidRDefault="00256740" w:rsidP="008566FA">
            <w:pPr>
              <w:tabs>
                <w:tab w:val="left" w:pos="-1440"/>
                <w:tab w:val="right" w:pos="600"/>
                <w:tab w:val="left" w:pos="690"/>
              </w:tabs>
              <w:spacing w:after="120"/>
              <w:ind w:left="690"/>
              <w:jc w:val="both"/>
              <w:rPr>
                <w:rFonts w:ascii="Arial" w:hAnsi="Arial" w:cs="Arial"/>
              </w:rPr>
            </w:pPr>
            <w:r w:rsidRPr="008B7490">
              <w:rPr>
                <w:rFonts w:ascii="Arial" w:hAnsi="Arial" w:cs="Arial"/>
              </w:rPr>
              <w:tab/>
              <w:t>(ii)</w:t>
            </w:r>
            <w:r w:rsidRPr="008B7490">
              <w:rPr>
                <w:rFonts w:ascii="Arial" w:hAnsi="Arial" w:cs="Arial"/>
              </w:rPr>
              <w:tab/>
            </w:r>
            <w:proofErr w:type="gramStart"/>
            <w:r w:rsidRPr="008B7490">
              <w:rPr>
                <w:rFonts w:ascii="Arial" w:hAnsi="Arial" w:cs="Arial"/>
              </w:rPr>
              <w:t>where</w:t>
            </w:r>
            <w:proofErr w:type="gramEnd"/>
            <w:r w:rsidRPr="008B7490">
              <w:rPr>
                <w:rFonts w:ascii="Arial" w:hAnsi="Arial" w:cs="Arial"/>
              </w:rPr>
              <w:t xml:space="preserve"> the insurance shall be made for any time exceeding six months and not exceeding twelve months</w:t>
            </w:r>
            <w:r w:rsidRPr="008B7490">
              <w:rPr>
                <w:rFonts w:ascii="Arial" w:hAnsi="Arial" w:cs="Arial"/>
                <w:strike/>
              </w:rPr>
              <w:t>–</w:t>
            </w:r>
            <w:r w:rsidRPr="008B7490">
              <w:rPr>
                <w:rFonts w:ascii="Arial" w:hAnsi="Arial" w:cs="Arial"/>
              </w:rPr>
              <w:t xml:space="preserve"> .</w:t>
            </w:r>
          </w:p>
        </w:tc>
        <w:tc>
          <w:tcPr>
            <w:tcW w:w="990" w:type="dxa"/>
            <w:tcBorders>
              <w:top w:val="nil"/>
              <w:left w:val="nil"/>
              <w:bottom w:val="nil"/>
              <w:right w:val="nil"/>
            </w:tcBorders>
          </w:tcPr>
          <w:p w:rsidR="00256740" w:rsidRDefault="00256740" w:rsidP="008566FA">
            <w:pPr>
              <w:pStyle w:val="ListParagraph"/>
              <w:spacing w:after="120"/>
              <w:ind w:left="0"/>
              <w:jc w:val="both"/>
              <w:rPr>
                <w:rFonts w:ascii="Arial" w:hAnsi="Arial" w:cs="Arial"/>
              </w:rPr>
            </w:pPr>
            <w:r>
              <w:rPr>
                <w:rFonts w:ascii="Arial" w:hAnsi="Arial" w:cs="Arial"/>
              </w:rPr>
              <w:t>Twenty rupees</w:t>
            </w:r>
          </w:p>
        </w:tc>
        <w:tc>
          <w:tcPr>
            <w:tcW w:w="1327" w:type="dxa"/>
            <w:gridSpan w:val="2"/>
            <w:tcBorders>
              <w:top w:val="nil"/>
              <w:left w:val="nil"/>
              <w:bottom w:val="nil"/>
              <w:right w:val="nil"/>
            </w:tcBorders>
          </w:tcPr>
          <w:p w:rsidR="00256740" w:rsidRDefault="00256740" w:rsidP="008566FA">
            <w:pPr>
              <w:pStyle w:val="ListParagraph"/>
              <w:spacing w:after="120"/>
              <w:ind w:left="0"/>
              <w:jc w:val="both"/>
              <w:rPr>
                <w:rFonts w:ascii="Arial" w:hAnsi="Arial" w:cs="Arial"/>
              </w:rPr>
            </w:pPr>
            <w:r>
              <w:rPr>
                <w:rFonts w:ascii="Arial" w:hAnsi="Arial" w:cs="Arial"/>
              </w:rPr>
              <w:t>Ten rupees</w:t>
            </w:r>
          </w:p>
        </w:tc>
      </w:tr>
      <w:tr w:rsidR="00256740" w:rsidTr="00CF6F39">
        <w:tc>
          <w:tcPr>
            <w:tcW w:w="3150" w:type="dxa"/>
            <w:tcBorders>
              <w:top w:val="nil"/>
              <w:left w:val="nil"/>
              <w:bottom w:val="nil"/>
              <w:right w:val="nil"/>
            </w:tcBorders>
          </w:tcPr>
          <w:p w:rsidR="00256740" w:rsidRPr="008B7490" w:rsidRDefault="00256740" w:rsidP="008566FA">
            <w:pPr>
              <w:tabs>
                <w:tab w:val="left" w:pos="-1440"/>
              </w:tabs>
              <w:spacing w:after="120"/>
              <w:jc w:val="both"/>
              <w:rPr>
                <w:rFonts w:ascii="Arial" w:hAnsi="Arial" w:cs="Arial"/>
              </w:rPr>
            </w:pPr>
            <w:r w:rsidRPr="008B7490">
              <w:rPr>
                <w:rFonts w:ascii="Arial" w:hAnsi="Arial" w:cs="Arial"/>
              </w:rPr>
              <w:t>B-FIRE-INSURANCE AND OTHER CLASSES OF INSURANCE, NOT ELSEWHERE INCLUDED IN THIS ARTICLE, COVERING GOODS, MERCHANDISE, PERSONAL EFFECTS, CROPS, AND OTHER PROPERTY AGAINST LOSS OR DAMAGE–</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p>
        </w:tc>
      </w:tr>
      <w:tr w:rsidR="00256740" w:rsidTr="00CF6F39">
        <w:tc>
          <w:tcPr>
            <w:tcW w:w="3150" w:type="dxa"/>
            <w:tcBorders>
              <w:top w:val="nil"/>
              <w:left w:val="nil"/>
              <w:bottom w:val="nil"/>
              <w:right w:val="nil"/>
            </w:tcBorders>
          </w:tcPr>
          <w:p w:rsidR="00256740" w:rsidRPr="008B7490" w:rsidRDefault="00256740" w:rsidP="008566FA">
            <w:pPr>
              <w:tabs>
                <w:tab w:val="left" w:pos="-1440"/>
                <w:tab w:val="left" w:pos="330"/>
              </w:tabs>
              <w:spacing w:after="120"/>
              <w:jc w:val="both"/>
              <w:rPr>
                <w:rFonts w:ascii="Arial" w:hAnsi="Arial" w:cs="Arial"/>
              </w:rPr>
            </w:pPr>
            <w:r w:rsidRPr="008B7490">
              <w:rPr>
                <w:rFonts w:ascii="Arial" w:hAnsi="Arial" w:cs="Arial"/>
              </w:rPr>
              <w:t>(1)</w:t>
            </w:r>
            <w:r w:rsidRPr="008B7490">
              <w:rPr>
                <w:rFonts w:ascii="Arial" w:hAnsi="Arial" w:cs="Arial"/>
              </w:rPr>
              <w:tab/>
              <w:t>in respect of an original policy–</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p>
        </w:tc>
      </w:tr>
      <w:tr w:rsidR="00256740" w:rsidTr="00CF6F39">
        <w:tc>
          <w:tcPr>
            <w:tcW w:w="3150" w:type="dxa"/>
            <w:tcBorders>
              <w:top w:val="nil"/>
              <w:left w:val="nil"/>
              <w:bottom w:val="nil"/>
              <w:right w:val="nil"/>
            </w:tcBorders>
          </w:tcPr>
          <w:p w:rsidR="00256740" w:rsidRPr="008B7490" w:rsidRDefault="00256740" w:rsidP="008566FA">
            <w:pPr>
              <w:tabs>
                <w:tab w:val="left" w:pos="-1440"/>
              </w:tabs>
              <w:spacing w:after="120"/>
              <w:ind w:left="821" w:hanging="360"/>
              <w:jc w:val="both"/>
              <w:rPr>
                <w:rFonts w:ascii="Arial" w:hAnsi="Arial" w:cs="Arial"/>
              </w:rPr>
            </w:pPr>
            <w:r w:rsidRPr="008B7490">
              <w:rPr>
                <w:rFonts w:ascii="Arial" w:hAnsi="Arial" w:cs="Arial"/>
              </w:rPr>
              <w:t>(i)</w:t>
            </w:r>
            <w:r w:rsidRPr="008B7490">
              <w:rPr>
                <w:rFonts w:ascii="Arial" w:hAnsi="Arial" w:cs="Arial"/>
              </w:rPr>
              <w:tab/>
              <w:t>when the sum insured does not exceed Rs.5,000;</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r>
              <w:rPr>
                <w:rFonts w:ascii="Arial" w:hAnsi="Arial" w:cs="Arial"/>
              </w:rPr>
              <w:t xml:space="preserve">Fifty rupees </w:t>
            </w:r>
          </w:p>
        </w:tc>
      </w:tr>
      <w:tr w:rsidR="00256740" w:rsidTr="00CF6F39">
        <w:tc>
          <w:tcPr>
            <w:tcW w:w="3150" w:type="dxa"/>
            <w:tcBorders>
              <w:top w:val="nil"/>
              <w:left w:val="nil"/>
              <w:bottom w:val="nil"/>
              <w:right w:val="nil"/>
            </w:tcBorders>
          </w:tcPr>
          <w:p w:rsidR="00256740" w:rsidRPr="008B7490" w:rsidRDefault="00256740" w:rsidP="008566FA">
            <w:pPr>
              <w:tabs>
                <w:tab w:val="left" w:pos="-1440"/>
              </w:tabs>
              <w:spacing w:after="120"/>
              <w:ind w:left="821" w:hanging="360"/>
              <w:jc w:val="both"/>
              <w:rPr>
                <w:rFonts w:ascii="Arial" w:hAnsi="Arial" w:cs="Arial"/>
              </w:rPr>
            </w:pPr>
            <w:r w:rsidRPr="008B7490">
              <w:rPr>
                <w:rFonts w:ascii="Arial" w:hAnsi="Arial" w:cs="Arial"/>
              </w:rPr>
              <w:t>(ii)</w:t>
            </w:r>
            <w:r w:rsidRPr="008B7490">
              <w:rPr>
                <w:rFonts w:ascii="Arial" w:hAnsi="Arial" w:cs="Arial"/>
              </w:rPr>
              <w:tab/>
              <w:t>in any other case and</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r>
              <w:rPr>
                <w:rFonts w:ascii="Arial" w:hAnsi="Arial" w:cs="Arial"/>
              </w:rPr>
              <w:t>One hundred rupees</w:t>
            </w:r>
          </w:p>
        </w:tc>
      </w:tr>
      <w:tr w:rsidR="00256740" w:rsidTr="00CF6F39">
        <w:tc>
          <w:tcPr>
            <w:tcW w:w="3150" w:type="dxa"/>
            <w:tcBorders>
              <w:top w:val="nil"/>
              <w:left w:val="nil"/>
              <w:bottom w:val="nil"/>
              <w:right w:val="nil"/>
            </w:tcBorders>
          </w:tcPr>
          <w:p w:rsidR="00256740" w:rsidRPr="008B7490" w:rsidRDefault="00256740" w:rsidP="008566FA">
            <w:pPr>
              <w:spacing w:after="120"/>
              <w:ind w:left="330" w:hanging="319"/>
              <w:jc w:val="both"/>
              <w:rPr>
                <w:rFonts w:ascii="Arial" w:hAnsi="Arial" w:cs="Arial"/>
              </w:rPr>
            </w:pPr>
            <w:r w:rsidRPr="008B7490">
              <w:rPr>
                <w:rFonts w:ascii="Arial" w:hAnsi="Arial" w:cs="Arial"/>
              </w:rPr>
              <w:t>(2)</w:t>
            </w:r>
            <w:r w:rsidRPr="008B7490">
              <w:rPr>
                <w:rFonts w:ascii="Arial" w:hAnsi="Arial" w:cs="Arial"/>
              </w:rPr>
              <w:tab/>
            </w:r>
            <w:proofErr w:type="gramStart"/>
            <w:r w:rsidRPr="008B7490">
              <w:rPr>
                <w:rFonts w:ascii="Arial" w:hAnsi="Arial" w:cs="Arial"/>
              </w:rPr>
              <w:t>in</w:t>
            </w:r>
            <w:proofErr w:type="gramEnd"/>
            <w:r w:rsidRPr="008B7490">
              <w:rPr>
                <w:rFonts w:ascii="Arial" w:hAnsi="Arial" w:cs="Arial"/>
              </w:rPr>
              <w:t xml:space="preserve"> respect of each receipt for any payment of a premium on any renewal of an original policy.</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r>
              <w:rPr>
                <w:rFonts w:ascii="Arial" w:hAnsi="Arial" w:cs="Arial"/>
              </w:rPr>
              <w:t xml:space="preserve">One half of the duty payable in respect of the original policy in addition to the amount, if any, chargeable under No. 53 </w:t>
            </w:r>
          </w:p>
        </w:tc>
      </w:tr>
      <w:tr w:rsidR="00256740" w:rsidTr="00CF6F39">
        <w:tc>
          <w:tcPr>
            <w:tcW w:w="3150" w:type="dxa"/>
            <w:tcBorders>
              <w:top w:val="nil"/>
              <w:left w:val="nil"/>
              <w:bottom w:val="nil"/>
              <w:right w:val="nil"/>
            </w:tcBorders>
          </w:tcPr>
          <w:p w:rsidR="00256740" w:rsidRPr="008B7490" w:rsidRDefault="00256740" w:rsidP="008566FA">
            <w:pPr>
              <w:tabs>
                <w:tab w:val="left" w:pos="-1440"/>
              </w:tabs>
              <w:spacing w:after="120"/>
              <w:rPr>
                <w:rFonts w:ascii="Arial" w:hAnsi="Arial" w:cs="Arial"/>
              </w:rPr>
            </w:pPr>
            <w:r w:rsidRPr="008B7490">
              <w:rPr>
                <w:rFonts w:ascii="Arial" w:hAnsi="Arial" w:cs="Arial"/>
              </w:rPr>
              <w:t>C-ACCIDENT AND SICKNESS-INSURANCE–</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p>
        </w:tc>
      </w:tr>
      <w:tr w:rsidR="00256740" w:rsidTr="00CF6F39">
        <w:tc>
          <w:tcPr>
            <w:tcW w:w="3150" w:type="dxa"/>
            <w:tcBorders>
              <w:top w:val="nil"/>
              <w:left w:val="nil"/>
              <w:bottom w:val="nil"/>
              <w:right w:val="nil"/>
            </w:tcBorders>
          </w:tcPr>
          <w:p w:rsidR="00256740" w:rsidRPr="008B7490" w:rsidRDefault="00256740" w:rsidP="008566FA">
            <w:pPr>
              <w:tabs>
                <w:tab w:val="left" w:pos="330"/>
              </w:tabs>
              <w:spacing w:after="120"/>
              <w:ind w:left="330"/>
              <w:jc w:val="both"/>
              <w:rPr>
                <w:rFonts w:ascii="Arial" w:hAnsi="Arial" w:cs="Arial"/>
              </w:rPr>
            </w:pPr>
            <w:r w:rsidRPr="008B7490">
              <w:rPr>
                <w:rFonts w:ascii="Arial" w:hAnsi="Arial" w:cs="Arial"/>
              </w:rPr>
              <w:t>(a)</w:t>
            </w:r>
            <w:r w:rsidRPr="008B7490">
              <w:rPr>
                <w:rFonts w:ascii="Arial" w:hAnsi="Arial" w:cs="Arial"/>
              </w:rPr>
              <w:tab/>
              <w:t>Against railway accident, valid for a single journey only.</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r>
              <w:rPr>
                <w:rFonts w:ascii="Arial" w:hAnsi="Arial" w:cs="Arial"/>
              </w:rPr>
              <w:t>Fifty rupees</w:t>
            </w:r>
          </w:p>
        </w:tc>
      </w:tr>
      <w:tr w:rsidR="00256740" w:rsidTr="00CF6F39">
        <w:tc>
          <w:tcPr>
            <w:tcW w:w="3150" w:type="dxa"/>
            <w:tcBorders>
              <w:top w:val="nil"/>
              <w:left w:val="nil"/>
              <w:bottom w:val="nil"/>
              <w:right w:val="nil"/>
            </w:tcBorders>
          </w:tcPr>
          <w:p w:rsidR="00256740" w:rsidRPr="008B7490" w:rsidRDefault="00256740" w:rsidP="008566FA">
            <w:pPr>
              <w:tabs>
                <w:tab w:val="left" w:pos="330"/>
              </w:tabs>
              <w:spacing w:after="120"/>
              <w:ind w:left="330"/>
              <w:jc w:val="both"/>
              <w:rPr>
                <w:rFonts w:ascii="Arial" w:hAnsi="Arial" w:cs="Arial"/>
              </w:rPr>
            </w:pPr>
            <w:r w:rsidRPr="008B7490">
              <w:rPr>
                <w:rFonts w:ascii="Arial" w:hAnsi="Arial" w:cs="Arial"/>
                <w:i/>
              </w:rPr>
              <w:tab/>
              <w:t>Exemption</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p>
        </w:tc>
      </w:tr>
      <w:tr w:rsidR="00256740" w:rsidTr="00CF6F39">
        <w:tc>
          <w:tcPr>
            <w:tcW w:w="3150" w:type="dxa"/>
            <w:tcBorders>
              <w:top w:val="nil"/>
              <w:left w:val="nil"/>
              <w:bottom w:val="nil"/>
              <w:right w:val="nil"/>
            </w:tcBorders>
          </w:tcPr>
          <w:p w:rsidR="00256740" w:rsidRPr="008B7490" w:rsidRDefault="00256740" w:rsidP="008566FA">
            <w:pPr>
              <w:tabs>
                <w:tab w:val="left" w:pos="330"/>
              </w:tabs>
              <w:spacing w:after="120"/>
              <w:ind w:left="330"/>
              <w:jc w:val="both"/>
              <w:rPr>
                <w:rFonts w:ascii="Arial" w:hAnsi="Arial" w:cs="Arial"/>
              </w:rPr>
            </w:pPr>
            <w:r w:rsidRPr="008B7490">
              <w:rPr>
                <w:rFonts w:ascii="Arial" w:hAnsi="Arial" w:cs="Arial"/>
              </w:rPr>
              <w:t xml:space="preserve">When issued to a passenger travelling by the intermediate or the </w:t>
            </w:r>
            <w:r w:rsidRPr="008B7490">
              <w:rPr>
                <w:rFonts w:ascii="Arial" w:hAnsi="Arial" w:cs="Arial"/>
              </w:rPr>
              <w:lastRenderedPageBreak/>
              <w:t>third class in any railway.</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p>
        </w:tc>
      </w:tr>
      <w:tr w:rsidR="00256740" w:rsidTr="00CF6F39">
        <w:tc>
          <w:tcPr>
            <w:tcW w:w="3150" w:type="dxa"/>
            <w:tcBorders>
              <w:top w:val="nil"/>
              <w:left w:val="nil"/>
              <w:bottom w:val="nil"/>
              <w:right w:val="nil"/>
            </w:tcBorders>
          </w:tcPr>
          <w:p w:rsidR="00256740" w:rsidRPr="008B7490" w:rsidRDefault="00256740" w:rsidP="008566FA">
            <w:pPr>
              <w:tabs>
                <w:tab w:val="left" w:pos="330"/>
              </w:tabs>
              <w:spacing w:after="120"/>
              <w:ind w:left="330"/>
              <w:jc w:val="both"/>
              <w:rPr>
                <w:rFonts w:ascii="Arial" w:hAnsi="Arial" w:cs="Arial"/>
              </w:rPr>
            </w:pPr>
            <w:r w:rsidRPr="008B7490">
              <w:rPr>
                <w:rFonts w:ascii="Arial" w:hAnsi="Arial" w:cs="Arial"/>
              </w:rPr>
              <w:lastRenderedPageBreak/>
              <w:t>(b)</w:t>
            </w:r>
            <w:r w:rsidRPr="008B7490">
              <w:rPr>
                <w:rFonts w:ascii="Arial" w:hAnsi="Arial" w:cs="Arial"/>
              </w:rPr>
              <w:tab/>
              <w:t>In any other case for the maximum amount which may become payable in the case of any single accident or sickness where such amount does not exceed Rs.2</w:t>
            </w:r>
            <w:proofErr w:type="gramStart"/>
            <w:r w:rsidRPr="008B7490">
              <w:rPr>
                <w:rFonts w:ascii="Arial" w:hAnsi="Arial" w:cs="Arial"/>
              </w:rPr>
              <w:t>,000</w:t>
            </w:r>
            <w:proofErr w:type="gramEnd"/>
            <w:r w:rsidRPr="008B7490">
              <w:rPr>
                <w:rFonts w:ascii="Arial" w:hAnsi="Arial" w:cs="Arial"/>
              </w:rPr>
              <w:t xml:space="preserve"> and also where such amount exceeds Rs.2,000 for every Rs.2,000 or part thereof.</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r w:rsidRPr="00770841">
              <w:rPr>
                <w:rFonts w:ascii="Arial" w:hAnsi="Arial" w:cs="Arial"/>
                <w:sz w:val="24"/>
              </w:rPr>
              <w:t>Ten rupees; provided that, in case of a policy of insurance against death by accident when the annual premium payable does not exceed Rs. 10  per Rs. 100,000 the duty on such instrument shall be ten rupees for every Rs. 1,000 or part thereof of the maximum amount which may become payable under it.</w:t>
            </w:r>
          </w:p>
        </w:tc>
      </w:tr>
      <w:tr w:rsidR="00256740" w:rsidTr="00CF6F39">
        <w:tc>
          <w:tcPr>
            <w:tcW w:w="3150" w:type="dxa"/>
            <w:tcBorders>
              <w:top w:val="nil"/>
              <w:left w:val="nil"/>
              <w:bottom w:val="nil"/>
              <w:right w:val="nil"/>
            </w:tcBorders>
          </w:tcPr>
          <w:p w:rsidR="00256740" w:rsidRPr="008B7490" w:rsidRDefault="00256740" w:rsidP="00B97A3F">
            <w:pPr>
              <w:tabs>
                <w:tab w:val="left" w:pos="-1440"/>
              </w:tabs>
              <w:spacing w:after="120"/>
              <w:jc w:val="both"/>
              <w:rPr>
                <w:rFonts w:ascii="Arial" w:hAnsi="Arial" w:cs="Arial"/>
              </w:rPr>
            </w:pPr>
            <w:r w:rsidRPr="008B7490">
              <w:rPr>
                <w:rFonts w:ascii="Arial" w:hAnsi="Arial" w:cs="Arial"/>
              </w:rPr>
              <w:t>D-INSURANCE BY WAY OF INDEMNITY– Against liability to pay damages on account of accidents to workmen employed by or under the insurer or against liability to pay compensation under the Workmen’s Compensation Act, 1923, for every Rs.100 or part thereof payable as premium.</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r>
              <w:rPr>
                <w:rFonts w:ascii="Arial" w:hAnsi="Arial" w:cs="Arial"/>
              </w:rPr>
              <w:t>Three rupees</w:t>
            </w:r>
          </w:p>
        </w:tc>
      </w:tr>
      <w:tr w:rsidR="00256740" w:rsidTr="00CF6F39">
        <w:tc>
          <w:tcPr>
            <w:tcW w:w="3150" w:type="dxa"/>
            <w:tcBorders>
              <w:top w:val="nil"/>
              <w:left w:val="nil"/>
              <w:bottom w:val="nil"/>
              <w:right w:val="nil"/>
            </w:tcBorders>
          </w:tcPr>
          <w:p w:rsidR="00256740" w:rsidRPr="008B7490" w:rsidRDefault="00256740" w:rsidP="008566FA">
            <w:pPr>
              <w:tabs>
                <w:tab w:val="left" w:pos="-1440"/>
              </w:tabs>
              <w:spacing w:after="120"/>
              <w:jc w:val="both"/>
              <w:rPr>
                <w:rFonts w:ascii="Arial" w:hAnsi="Arial" w:cs="Arial"/>
              </w:rPr>
            </w:pPr>
            <w:r w:rsidRPr="008B7490">
              <w:rPr>
                <w:rFonts w:ascii="Arial" w:hAnsi="Arial" w:cs="Arial"/>
              </w:rPr>
              <w:t>E-LIFE INSURANCE OR OTHER INSURANCE NOT SPECIFICALLY PROVIDED FOR, except such a RE-INSURANCE as is described in Division of this article–</w:t>
            </w:r>
          </w:p>
        </w:tc>
        <w:tc>
          <w:tcPr>
            <w:tcW w:w="1080" w:type="dxa"/>
            <w:gridSpan w:val="2"/>
            <w:tcBorders>
              <w:top w:val="nil"/>
              <w:left w:val="nil"/>
              <w:bottom w:val="nil"/>
              <w:right w:val="nil"/>
            </w:tcBorders>
          </w:tcPr>
          <w:p w:rsidR="00256740" w:rsidRDefault="00256740" w:rsidP="008566FA">
            <w:pPr>
              <w:pStyle w:val="ListParagraph"/>
              <w:spacing w:after="120"/>
              <w:ind w:left="0"/>
              <w:jc w:val="both"/>
              <w:rPr>
                <w:rFonts w:ascii="Arial" w:hAnsi="Arial" w:cs="Arial"/>
              </w:rPr>
            </w:pPr>
            <w:r>
              <w:rPr>
                <w:rFonts w:ascii="Arial" w:hAnsi="Arial" w:cs="Arial"/>
              </w:rPr>
              <w:t xml:space="preserve">If drawn </w:t>
            </w:r>
          </w:p>
          <w:p w:rsidR="00256740" w:rsidRDefault="00256740" w:rsidP="008566FA">
            <w:pPr>
              <w:pStyle w:val="ListParagraph"/>
              <w:spacing w:after="120"/>
              <w:ind w:left="0"/>
              <w:jc w:val="both"/>
              <w:rPr>
                <w:rFonts w:ascii="Arial" w:hAnsi="Arial" w:cs="Arial"/>
              </w:rPr>
            </w:pPr>
            <w:r>
              <w:rPr>
                <w:rFonts w:ascii="Arial" w:hAnsi="Arial" w:cs="Arial"/>
              </w:rPr>
              <w:t>singly</w:t>
            </w:r>
          </w:p>
        </w:tc>
        <w:tc>
          <w:tcPr>
            <w:tcW w:w="1237" w:type="dxa"/>
            <w:tcBorders>
              <w:top w:val="nil"/>
              <w:left w:val="nil"/>
              <w:bottom w:val="nil"/>
              <w:right w:val="nil"/>
            </w:tcBorders>
          </w:tcPr>
          <w:p w:rsidR="00256740" w:rsidRDefault="00256740" w:rsidP="008566FA">
            <w:pPr>
              <w:spacing w:after="200" w:line="276" w:lineRule="auto"/>
              <w:rPr>
                <w:rFonts w:ascii="Arial" w:eastAsiaTheme="minorEastAsia" w:hAnsi="Arial" w:cs="Arial"/>
                <w:sz w:val="22"/>
                <w:szCs w:val="22"/>
                <w:lang w:val="en-US"/>
              </w:rPr>
            </w:pPr>
            <w:r>
              <w:rPr>
                <w:rFonts w:ascii="Arial" w:eastAsiaTheme="minorEastAsia" w:hAnsi="Arial" w:cs="Arial"/>
                <w:sz w:val="22"/>
                <w:szCs w:val="22"/>
                <w:lang w:val="en-US"/>
              </w:rPr>
              <w:t>If drawn in duplicate for each part</w:t>
            </w:r>
          </w:p>
          <w:p w:rsidR="00256740" w:rsidRDefault="00256740" w:rsidP="008566FA">
            <w:pPr>
              <w:pStyle w:val="ListParagraph"/>
              <w:spacing w:after="120"/>
              <w:ind w:left="0"/>
              <w:jc w:val="both"/>
              <w:rPr>
                <w:rFonts w:ascii="Arial" w:hAnsi="Arial" w:cs="Arial"/>
              </w:rPr>
            </w:pPr>
          </w:p>
        </w:tc>
      </w:tr>
      <w:tr w:rsidR="00256740" w:rsidTr="00CF6F39">
        <w:tc>
          <w:tcPr>
            <w:tcW w:w="3150" w:type="dxa"/>
            <w:tcBorders>
              <w:top w:val="nil"/>
              <w:left w:val="nil"/>
              <w:bottom w:val="nil"/>
              <w:right w:val="nil"/>
            </w:tcBorders>
          </w:tcPr>
          <w:p w:rsidR="00256740" w:rsidRPr="008B7490" w:rsidRDefault="00256740" w:rsidP="008566FA">
            <w:pPr>
              <w:spacing w:after="120"/>
              <w:ind w:left="641" w:hanging="450"/>
              <w:jc w:val="both"/>
              <w:rPr>
                <w:rFonts w:ascii="Arial" w:hAnsi="Arial" w:cs="Arial"/>
              </w:rPr>
            </w:pPr>
            <w:r w:rsidRPr="008B7490">
              <w:rPr>
                <w:rFonts w:ascii="Arial" w:hAnsi="Arial" w:cs="Arial"/>
              </w:rPr>
              <w:t>(i)</w:t>
            </w:r>
            <w:r w:rsidRPr="008B7490">
              <w:rPr>
                <w:rFonts w:ascii="Arial" w:hAnsi="Arial" w:cs="Arial"/>
              </w:rPr>
              <w:tab/>
              <w:t>for every sum insured not exceeding Rs.250;</w:t>
            </w:r>
          </w:p>
        </w:tc>
        <w:tc>
          <w:tcPr>
            <w:tcW w:w="1080" w:type="dxa"/>
            <w:gridSpan w:val="2"/>
            <w:tcBorders>
              <w:top w:val="nil"/>
              <w:left w:val="nil"/>
              <w:bottom w:val="nil"/>
              <w:right w:val="nil"/>
            </w:tcBorders>
          </w:tcPr>
          <w:p w:rsidR="00256740" w:rsidRDefault="00256740" w:rsidP="008566FA">
            <w:pPr>
              <w:pStyle w:val="ListParagraph"/>
              <w:spacing w:after="120"/>
              <w:ind w:left="0"/>
              <w:jc w:val="both"/>
              <w:rPr>
                <w:rFonts w:ascii="Arial" w:hAnsi="Arial" w:cs="Arial"/>
              </w:rPr>
            </w:pPr>
            <w:r>
              <w:rPr>
                <w:rFonts w:ascii="Arial" w:hAnsi="Arial" w:cs="Arial"/>
              </w:rPr>
              <w:t xml:space="preserve">Ten </w:t>
            </w:r>
          </w:p>
          <w:p w:rsidR="00256740" w:rsidRDefault="00256740" w:rsidP="008566FA">
            <w:pPr>
              <w:pStyle w:val="ListParagraph"/>
              <w:spacing w:after="120"/>
              <w:ind w:left="0"/>
              <w:jc w:val="both"/>
              <w:rPr>
                <w:rFonts w:ascii="Arial" w:hAnsi="Arial" w:cs="Arial"/>
              </w:rPr>
            </w:pPr>
            <w:r>
              <w:rPr>
                <w:rFonts w:ascii="Arial" w:hAnsi="Arial" w:cs="Arial"/>
              </w:rPr>
              <w:t>rupees</w:t>
            </w:r>
          </w:p>
          <w:p w:rsidR="00256740" w:rsidRDefault="00256740" w:rsidP="008566FA">
            <w:pPr>
              <w:pStyle w:val="ListParagraph"/>
              <w:spacing w:after="120"/>
              <w:ind w:left="0"/>
              <w:jc w:val="both"/>
              <w:rPr>
                <w:rFonts w:ascii="Arial" w:hAnsi="Arial" w:cs="Arial"/>
              </w:rPr>
            </w:pPr>
          </w:p>
        </w:tc>
        <w:tc>
          <w:tcPr>
            <w:tcW w:w="1237" w:type="dxa"/>
            <w:tcBorders>
              <w:top w:val="nil"/>
              <w:left w:val="nil"/>
              <w:bottom w:val="nil"/>
              <w:right w:val="nil"/>
            </w:tcBorders>
          </w:tcPr>
          <w:p w:rsidR="00256740" w:rsidRDefault="00256740" w:rsidP="008566FA">
            <w:pPr>
              <w:spacing w:line="276" w:lineRule="auto"/>
              <w:rPr>
                <w:rFonts w:ascii="Arial" w:eastAsiaTheme="minorEastAsia" w:hAnsi="Arial" w:cs="Arial"/>
                <w:sz w:val="22"/>
                <w:szCs w:val="22"/>
                <w:lang w:val="en-US"/>
              </w:rPr>
            </w:pPr>
            <w:r>
              <w:rPr>
                <w:rFonts w:ascii="Arial" w:eastAsiaTheme="minorEastAsia" w:hAnsi="Arial" w:cs="Arial"/>
                <w:sz w:val="22"/>
                <w:szCs w:val="22"/>
                <w:lang w:val="en-US"/>
              </w:rPr>
              <w:t xml:space="preserve">Ten </w:t>
            </w:r>
          </w:p>
          <w:p w:rsidR="00256740" w:rsidRDefault="00256740" w:rsidP="008566FA">
            <w:pPr>
              <w:spacing w:after="200" w:line="276" w:lineRule="auto"/>
              <w:rPr>
                <w:rFonts w:ascii="Arial" w:eastAsiaTheme="minorEastAsia" w:hAnsi="Arial" w:cs="Arial"/>
                <w:sz w:val="22"/>
                <w:szCs w:val="22"/>
                <w:lang w:val="en-US"/>
              </w:rPr>
            </w:pPr>
            <w:r>
              <w:rPr>
                <w:rFonts w:ascii="Arial" w:eastAsiaTheme="minorEastAsia" w:hAnsi="Arial" w:cs="Arial"/>
                <w:sz w:val="22"/>
                <w:szCs w:val="22"/>
                <w:lang w:val="en-US"/>
              </w:rPr>
              <w:t>rupees</w:t>
            </w:r>
          </w:p>
          <w:p w:rsidR="00256740" w:rsidRDefault="00256740" w:rsidP="008566FA">
            <w:pPr>
              <w:pStyle w:val="ListParagraph"/>
              <w:spacing w:after="120"/>
              <w:ind w:left="0"/>
              <w:jc w:val="both"/>
              <w:rPr>
                <w:rFonts w:ascii="Arial" w:hAnsi="Arial" w:cs="Arial"/>
              </w:rPr>
            </w:pPr>
          </w:p>
        </w:tc>
      </w:tr>
      <w:tr w:rsidR="00256740" w:rsidTr="00CF6F39">
        <w:tc>
          <w:tcPr>
            <w:tcW w:w="3150" w:type="dxa"/>
            <w:tcBorders>
              <w:top w:val="nil"/>
              <w:left w:val="nil"/>
              <w:bottom w:val="nil"/>
              <w:right w:val="nil"/>
            </w:tcBorders>
          </w:tcPr>
          <w:p w:rsidR="00256740" w:rsidRPr="008B7490" w:rsidRDefault="00256740" w:rsidP="008566FA">
            <w:pPr>
              <w:tabs>
                <w:tab w:val="left" w:pos="-1440"/>
              </w:tabs>
              <w:spacing w:after="120"/>
              <w:ind w:left="641" w:hanging="450"/>
              <w:jc w:val="both"/>
              <w:rPr>
                <w:rFonts w:ascii="Arial" w:hAnsi="Arial" w:cs="Arial"/>
              </w:rPr>
            </w:pPr>
            <w:r w:rsidRPr="008B7490">
              <w:rPr>
                <w:rFonts w:ascii="Arial" w:hAnsi="Arial" w:cs="Arial"/>
              </w:rPr>
              <w:t>(ii)</w:t>
            </w:r>
            <w:r w:rsidRPr="008B7490">
              <w:rPr>
                <w:rFonts w:ascii="Arial" w:hAnsi="Arial" w:cs="Arial"/>
              </w:rPr>
              <w:tab/>
              <w:t xml:space="preserve">  for every sum insured exceeding Rs.250 but not exceeding Rs.500;</w:t>
            </w:r>
          </w:p>
        </w:tc>
        <w:tc>
          <w:tcPr>
            <w:tcW w:w="1080" w:type="dxa"/>
            <w:gridSpan w:val="2"/>
            <w:tcBorders>
              <w:top w:val="nil"/>
              <w:left w:val="nil"/>
              <w:bottom w:val="nil"/>
              <w:right w:val="nil"/>
            </w:tcBorders>
          </w:tcPr>
          <w:p w:rsidR="00256740" w:rsidRDefault="00256740" w:rsidP="008566FA">
            <w:pPr>
              <w:pStyle w:val="ListParagraph"/>
              <w:spacing w:after="120"/>
              <w:ind w:left="0"/>
              <w:jc w:val="both"/>
              <w:rPr>
                <w:rFonts w:ascii="Arial" w:hAnsi="Arial" w:cs="Arial"/>
              </w:rPr>
            </w:pPr>
            <w:r>
              <w:rPr>
                <w:rFonts w:ascii="Arial" w:hAnsi="Arial" w:cs="Arial"/>
              </w:rPr>
              <w:t xml:space="preserve">Ten </w:t>
            </w:r>
          </w:p>
          <w:p w:rsidR="00256740" w:rsidRDefault="00256740" w:rsidP="008566FA">
            <w:pPr>
              <w:pStyle w:val="ListParagraph"/>
              <w:spacing w:after="120"/>
              <w:ind w:left="0"/>
              <w:jc w:val="both"/>
              <w:rPr>
                <w:rFonts w:ascii="Arial" w:hAnsi="Arial" w:cs="Arial"/>
              </w:rPr>
            </w:pPr>
            <w:r>
              <w:rPr>
                <w:rFonts w:ascii="Arial" w:hAnsi="Arial" w:cs="Arial"/>
              </w:rPr>
              <w:t>rupees</w:t>
            </w:r>
          </w:p>
        </w:tc>
        <w:tc>
          <w:tcPr>
            <w:tcW w:w="1237" w:type="dxa"/>
            <w:tcBorders>
              <w:top w:val="nil"/>
              <w:left w:val="nil"/>
              <w:bottom w:val="nil"/>
              <w:right w:val="nil"/>
            </w:tcBorders>
          </w:tcPr>
          <w:p w:rsidR="00256740" w:rsidRDefault="00256740" w:rsidP="008566FA">
            <w:pPr>
              <w:spacing w:line="276" w:lineRule="auto"/>
              <w:rPr>
                <w:rFonts w:ascii="Arial" w:eastAsiaTheme="minorEastAsia" w:hAnsi="Arial" w:cs="Arial"/>
                <w:sz w:val="22"/>
                <w:szCs w:val="22"/>
                <w:lang w:val="en-US"/>
              </w:rPr>
            </w:pPr>
            <w:r>
              <w:rPr>
                <w:rFonts w:ascii="Arial" w:eastAsiaTheme="minorEastAsia" w:hAnsi="Arial" w:cs="Arial"/>
                <w:sz w:val="22"/>
                <w:szCs w:val="22"/>
                <w:lang w:val="en-US"/>
              </w:rPr>
              <w:t xml:space="preserve">Ten </w:t>
            </w:r>
          </w:p>
          <w:p w:rsidR="00256740" w:rsidRDefault="00256740" w:rsidP="008566FA">
            <w:pPr>
              <w:spacing w:after="200" w:line="276" w:lineRule="auto"/>
              <w:rPr>
                <w:rFonts w:ascii="Arial" w:eastAsiaTheme="minorEastAsia" w:hAnsi="Arial" w:cs="Arial"/>
                <w:sz w:val="22"/>
                <w:szCs w:val="22"/>
                <w:lang w:val="en-US"/>
              </w:rPr>
            </w:pPr>
            <w:r>
              <w:rPr>
                <w:rFonts w:ascii="Arial" w:eastAsiaTheme="minorEastAsia" w:hAnsi="Arial" w:cs="Arial"/>
                <w:sz w:val="22"/>
                <w:szCs w:val="22"/>
                <w:lang w:val="en-US"/>
              </w:rPr>
              <w:t>rupees</w:t>
            </w:r>
          </w:p>
          <w:p w:rsidR="00256740" w:rsidRDefault="00256740" w:rsidP="008566FA">
            <w:pPr>
              <w:pStyle w:val="ListParagraph"/>
              <w:spacing w:after="120"/>
              <w:ind w:left="0"/>
              <w:jc w:val="both"/>
              <w:rPr>
                <w:rFonts w:ascii="Arial" w:hAnsi="Arial" w:cs="Arial"/>
              </w:rPr>
            </w:pPr>
          </w:p>
        </w:tc>
      </w:tr>
      <w:tr w:rsidR="00256740" w:rsidTr="00CF6F39">
        <w:tc>
          <w:tcPr>
            <w:tcW w:w="3150" w:type="dxa"/>
            <w:tcBorders>
              <w:top w:val="nil"/>
              <w:left w:val="nil"/>
              <w:bottom w:val="nil"/>
              <w:right w:val="nil"/>
            </w:tcBorders>
          </w:tcPr>
          <w:p w:rsidR="00256740" w:rsidRPr="008B7490" w:rsidRDefault="00256740" w:rsidP="008566FA">
            <w:pPr>
              <w:spacing w:after="120"/>
              <w:ind w:left="641" w:hanging="450"/>
              <w:jc w:val="both"/>
              <w:rPr>
                <w:rFonts w:ascii="Arial" w:hAnsi="Arial" w:cs="Arial"/>
              </w:rPr>
            </w:pPr>
            <w:r w:rsidRPr="008B7490">
              <w:rPr>
                <w:rFonts w:ascii="Arial" w:hAnsi="Arial" w:cs="Arial"/>
              </w:rPr>
              <w:lastRenderedPageBreak/>
              <w:t xml:space="preserve">(iii) </w:t>
            </w:r>
            <w:proofErr w:type="gramStart"/>
            <w:r w:rsidRPr="008B7490">
              <w:rPr>
                <w:rFonts w:ascii="Arial" w:hAnsi="Arial" w:cs="Arial"/>
              </w:rPr>
              <w:t>for</w:t>
            </w:r>
            <w:proofErr w:type="gramEnd"/>
            <w:r w:rsidRPr="008B7490">
              <w:rPr>
                <w:rFonts w:ascii="Arial" w:hAnsi="Arial" w:cs="Arial"/>
              </w:rPr>
              <w:t xml:space="preserve"> every sum insured exceeding Rs.500 but not exceeding Rs.1,000 and also for every Rs.1,000 or part thereof in excess of Rs.1,000.</w:t>
            </w:r>
          </w:p>
        </w:tc>
        <w:tc>
          <w:tcPr>
            <w:tcW w:w="1080" w:type="dxa"/>
            <w:gridSpan w:val="2"/>
            <w:tcBorders>
              <w:top w:val="nil"/>
              <w:left w:val="nil"/>
              <w:bottom w:val="nil"/>
              <w:right w:val="nil"/>
            </w:tcBorders>
          </w:tcPr>
          <w:p w:rsidR="00256740" w:rsidRDefault="00256740" w:rsidP="008566FA">
            <w:pPr>
              <w:pStyle w:val="ListParagraph"/>
              <w:spacing w:after="120"/>
              <w:ind w:left="0"/>
              <w:jc w:val="both"/>
              <w:rPr>
                <w:rFonts w:ascii="Arial" w:hAnsi="Arial" w:cs="Arial"/>
              </w:rPr>
            </w:pPr>
            <w:r>
              <w:rPr>
                <w:rFonts w:ascii="Arial" w:hAnsi="Arial" w:cs="Arial"/>
              </w:rPr>
              <w:t xml:space="preserve">Ten </w:t>
            </w:r>
          </w:p>
          <w:p w:rsidR="00256740" w:rsidRDefault="00256740" w:rsidP="008566FA">
            <w:pPr>
              <w:pStyle w:val="ListParagraph"/>
              <w:spacing w:after="120"/>
              <w:ind w:left="0"/>
              <w:jc w:val="both"/>
              <w:rPr>
                <w:rFonts w:ascii="Arial" w:hAnsi="Arial" w:cs="Arial"/>
              </w:rPr>
            </w:pPr>
            <w:r>
              <w:rPr>
                <w:rFonts w:ascii="Arial" w:hAnsi="Arial" w:cs="Arial"/>
              </w:rPr>
              <w:t>rupees</w:t>
            </w:r>
          </w:p>
        </w:tc>
        <w:tc>
          <w:tcPr>
            <w:tcW w:w="1237" w:type="dxa"/>
            <w:tcBorders>
              <w:top w:val="nil"/>
              <w:left w:val="nil"/>
              <w:bottom w:val="nil"/>
              <w:right w:val="nil"/>
            </w:tcBorders>
          </w:tcPr>
          <w:p w:rsidR="00256740" w:rsidRDefault="00256740" w:rsidP="008566FA">
            <w:pPr>
              <w:pStyle w:val="ListParagraph"/>
              <w:spacing w:after="0"/>
              <w:ind w:left="0"/>
              <w:jc w:val="both"/>
              <w:rPr>
                <w:rFonts w:ascii="Arial" w:hAnsi="Arial" w:cs="Arial"/>
              </w:rPr>
            </w:pPr>
            <w:r>
              <w:rPr>
                <w:rFonts w:ascii="Arial" w:hAnsi="Arial" w:cs="Arial"/>
              </w:rPr>
              <w:t xml:space="preserve">Ten </w:t>
            </w:r>
          </w:p>
          <w:p w:rsidR="00256740" w:rsidRDefault="00256740" w:rsidP="008566FA">
            <w:pPr>
              <w:spacing w:after="200" w:line="276" w:lineRule="auto"/>
              <w:rPr>
                <w:rFonts w:ascii="Arial" w:eastAsiaTheme="minorEastAsia" w:hAnsi="Arial" w:cs="Arial"/>
                <w:sz w:val="22"/>
                <w:szCs w:val="22"/>
                <w:lang w:val="en-US"/>
              </w:rPr>
            </w:pPr>
            <w:r>
              <w:rPr>
                <w:rFonts w:ascii="Arial" w:hAnsi="Arial" w:cs="Arial"/>
              </w:rPr>
              <w:t>rupees</w:t>
            </w:r>
          </w:p>
          <w:p w:rsidR="00256740" w:rsidRDefault="00256740" w:rsidP="008566FA">
            <w:pPr>
              <w:pStyle w:val="ListParagraph"/>
              <w:spacing w:after="120"/>
              <w:ind w:left="0"/>
              <w:jc w:val="both"/>
              <w:rPr>
                <w:rFonts w:ascii="Arial" w:hAnsi="Arial" w:cs="Arial"/>
              </w:rPr>
            </w:pPr>
          </w:p>
        </w:tc>
      </w:tr>
      <w:tr w:rsidR="00256740" w:rsidTr="00CF6F39">
        <w:tc>
          <w:tcPr>
            <w:tcW w:w="3150" w:type="dxa"/>
            <w:tcBorders>
              <w:top w:val="nil"/>
              <w:left w:val="nil"/>
              <w:bottom w:val="nil"/>
              <w:right w:val="nil"/>
            </w:tcBorders>
          </w:tcPr>
          <w:p w:rsidR="00256740" w:rsidRPr="008B7490" w:rsidRDefault="00256740" w:rsidP="008566FA">
            <w:pPr>
              <w:tabs>
                <w:tab w:val="left" w:pos="-1440"/>
              </w:tabs>
              <w:spacing w:after="120"/>
              <w:jc w:val="both"/>
              <w:rPr>
                <w:rFonts w:ascii="Arial" w:hAnsi="Arial" w:cs="Arial"/>
              </w:rPr>
            </w:pPr>
            <w:r w:rsidRPr="008B7490">
              <w:rPr>
                <w:rFonts w:ascii="Arial" w:hAnsi="Arial" w:cs="Arial"/>
                <w:i/>
              </w:rPr>
              <w:t>Exemption</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p>
        </w:tc>
      </w:tr>
      <w:tr w:rsidR="00256740" w:rsidTr="00CF6F39">
        <w:tc>
          <w:tcPr>
            <w:tcW w:w="3150" w:type="dxa"/>
            <w:tcBorders>
              <w:top w:val="nil"/>
              <w:left w:val="nil"/>
              <w:bottom w:val="nil"/>
              <w:right w:val="nil"/>
            </w:tcBorders>
          </w:tcPr>
          <w:p w:rsidR="00256740" w:rsidRPr="008B7490" w:rsidRDefault="00256740" w:rsidP="008566FA">
            <w:pPr>
              <w:tabs>
                <w:tab w:val="left" w:pos="-1440"/>
              </w:tabs>
              <w:spacing w:after="120"/>
              <w:jc w:val="both"/>
              <w:rPr>
                <w:rFonts w:ascii="Arial" w:hAnsi="Arial" w:cs="Arial"/>
              </w:rPr>
            </w:pPr>
            <w:r w:rsidRPr="008B7490">
              <w:rPr>
                <w:rFonts w:ascii="Arial" w:hAnsi="Arial" w:cs="Arial"/>
              </w:rPr>
              <w:t xml:space="preserve">Policies of life insurance granted by the Director-General of Post Offices in accordance with rules for Postal Life Insurance issued under the authority of the </w:t>
            </w:r>
            <w:r>
              <w:rPr>
                <w:rFonts w:ascii="Arial" w:hAnsi="Arial" w:cs="Arial"/>
              </w:rPr>
              <w:t>Federal</w:t>
            </w:r>
            <w:r w:rsidRPr="008B7490">
              <w:rPr>
                <w:rFonts w:ascii="Arial" w:hAnsi="Arial" w:cs="Arial"/>
                <w:strike/>
              </w:rPr>
              <w:t xml:space="preserve"> </w:t>
            </w:r>
            <w:r w:rsidRPr="008B7490">
              <w:rPr>
                <w:rFonts w:ascii="Arial" w:hAnsi="Arial" w:cs="Arial"/>
              </w:rPr>
              <w:t>Government.</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p>
        </w:tc>
      </w:tr>
      <w:tr w:rsidR="00256740" w:rsidTr="00CF6F39">
        <w:tc>
          <w:tcPr>
            <w:tcW w:w="3150" w:type="dxa"/>
            <w:tcBorders>
              <w:top w:val="nil"/>
              <w:left w:val="nil"/>
              <w:bottom w:val="nil"/>
              <w:right w:val="nil"/>
            </w:tcBorders>
          </w:tcPr>
          <w:p w:rsidR="00256740" w:rsidRPr="008B7490" w:rsidRDefault="00256740" w:rsidP="008566FA">
            <w:pPr>
              <w:tabs>
                <w:tab w:val="left" w:pos="-1440"/>
              </w:tabs>
              <w:spacing w:after="120"/>
              <w:jc w:val="both"/>
              <w:rPr>
                <w:rFonts w:ascii="Arial" w:hAnsi="Arial" w:cs="Arial"/>
              </w:rPr>
            </w:pPr>
            <w:r w:rsidRPr="008B7490">
              <w:rPr>
                <w:rFonts w:ascii="Arial" w:hAnsi="Arial" w:cs="Arial"/>
              </w:rPr>
              <w:t>F-RE-INSURANCE BY AN INSURANCE COMPANY WHICH HAS GRANTED A POLICY OF THE NATURE SPECIFIED IN DIVISION A OR DIVISION B OF THIS ARTICLE WITH ANOTHER COMPANY BY WAY OF INDEMNITY OR GUARANTEE AGAINST THE PAYMENT ON THE ORIGINAL INSURANCE OF A CERTAIN PART OF THE SUM INSURED THEREBY.</w:t>
            </w:r>
          </w:p>
        </w:tc>
        <w:tc>
          <w:tcPr>
            <w:tcW w:w="2317" w:type="dxa"/>
            <w:gridSpan w:val="3"/>
            <w:tcBorders>
              <w:top w:val="nil"/>
              <w:left w:val="nil"/>
              <w:bottom w:val="nil"/>
              <w:right w:val="nil"/>
            </w:tcBorders>
          </w:tcPr>
          <w:p w:rsidR="00256740" w:rsidRPr="00770841" w:rsidRDefault="00256740" w:rsidP="008566FA">
            <w:pPr>
              <w:pStyle w:val="ListParagraph"/>
              <w:spacing w:after="120"/>
              <w:ind w:left="0"/>
              <w:jc w:val="both"/>
              <w:rPr>
                <w:rFonts w:ascii="Arial" w:hAnsi="Arial" w:cs="Arial"/>
                <w:sz w:val="24"/>
              </w:rPr>
            </w:pPr>
            <w:r w:rsidRPr="00770841">
              <w:rPr>
                <w:rFonts w:ascii="Arial" w:hAnsi="Arial" w:cs="Arial"/>
                <w:sz w:val="24"/>
              </w:rPr>
              <w:t>One half of the duty payable in respect of the original insurance but not less than ten rupees or more than one hundred rupees</w:t>
            </w:r>
          </w:p>
        </w:tc>
      </w:tr>
      <w:tr w:rsidR="00256740" w:rsidTr="00CF6F39">
        <w:tc>
          <w:tcPr>
            <w:tcW w:w="3150" w:type="dxa"/>
            <w:tcBorders>
              <w:top w:val="nil"/>
              <w:left w:val="nil"/>
              <w:bottom w:val="nil"/>
              <w:right w:val="nil"/>
            </w:tcBorders>
          </w:tcPr>
          <w:p w:rsidR="00256740" w:rsidRPr="008B7490" w:rsidRDefault="00256740" w:rsidP="008566FA">
            <w:pPr>
              <w:tabs>
                <w:tab w:val="left" w:pos="-1440"/>
              </w:tabs>
              <w:spacing w:after="120"/>
              <w:jc w:val="both"/>
              <w:rPr>
                <w:rFonts w:ascii="Arial" w:hAnsi="Arial" w:cs="Arial"/>
              </w:rPr>
            </w:pPr>
            <w:r w:rsidRPr="008B7490">
              <w:rPr>
                <w:rFonts w:ascii="Arial" w:hAnsi="Arial" w:cs="Arial"/>
                <w:i/>
              </w:rPr>
              <w:t>General Exemption</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p>
        </w:tc>
      </w:tr>
      <w:tr w:rsidR="00256740" w:rsidTr="00CF6F39">
        <w:tc>
          <w:tcPr>
            <w:tcW w:w="3150" w:type="dxa"/>
            <w:tcBorders>
              <w:top w:val="nil"/>
              <w:left w:val="nil"/>
              <w:bottom w:val="nil"/>
              <w:right w:val="nil"/>
            </w:tcBorders>
          </w:tcPr>
          <w:p w:rsidR="00256740" w:rsidRPr="008B7490" w:rsidRDefault="00256740" w:rsidP="008566FA">
            <w:pPr>
              <w:tabs>
                <w:tab w:val="left" w:pos="-1440"/>
              </w:tabs>
              <w:spacing w:after="120"/>
              <w:jc w:val="both"/>
              <w:rPr>
                <w:rFonts w:ascii="Arial" w:hAnsi="Arial" w:cs="Arial"/>
              </w:rPr>
            </w:pPr>
            <w:r w:rsidRPr="008B7490">
              <w:rPr>
                <w:rFonts w:ascii="Arial" w:hAnsi="Arial" w:cs="Arial"/>
              </w:rPr>
              <w:t>Letter of cover or engagement to issue a policy of insurance:</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p>
        </w:tc>
      </w:tr>
      <w:tr w:rsidR="00256740" w:rsidTr="00CF6F39">
        <w:tc>
          <w:tcPr>
            <w:tcW w:w="3150" w:type="dxa"/>
            <w:tcBorders>
              <w:top w:val="nil"/>
              <w:left w:val="nil"/>
              <w:bottom w:val="nil"/>
              <w:right w:val="nil"/>
            </w:tcBorders>
          </w:tcPr>
          <w:p w:rsidR="00256740" w:rsidRPr="008B7490" w:rsidRDefault="00256740" w:rsidP="008566FA">
            <w:pPr>
              <w:tabs>
                <w:tab w:val="left" w:pos="-1440"/>
              </w:tabs>
              <w:spacing w:after="120"/>
              <w:jc w:val="both"/>
              <w:rPr>
                <w:rFonts w:ascii="Arial" w:hAnsi="Arial" w:cs="Arial"/>
              </w:rPr>
            </w:pPr>
            <w:r w:rsidRPr="008B7490">
              <w:rPr>
                <w:rFonts w:ascii="Arial" w:hAnsi="Arial" w:cs="Arial"/>
              </w:rPr>
              <w:t>Provided that, unless such letter or engagement bears the stamp prescribed by this Act for such policy nothing shall be claimable thereunder, nor shall it be available for any purpose, except to compel the delivery of the policy therein mentioned.</w:t>
            </w:r>
          </w:p>
        </w:tc>
        <w:tc>
          <w:tcPr>
            <w:tcW w:w="2317" w:type="dxa"/>
            <w:gridSpan w:val="3"/>
            <w:tcBorders>
              <w:top w:val="nil"/>
              <w:left w:val="nil"/>
              <w:bottom w:val="nil"/>
              <w:right w:val="nil"/>
            </w:tcBorders>
          </w:tcPr>
          <w:p w:rsidR="00256740" w:rsidRDefault="00256740" w:rsidP="008566FA">
            <w:pPr>
              <w:pStyle w:val="ListParagraph"/>
              <w:spacing w:after="120"/>
              <w:ind w:left="0"/>
              <w:jc w:val="both"/>
              <w:rPr>
                <w:rFonts w:ascii="Arial" w:hAnsi="Arial" w:cs="Arial"/>
              </w:rPr>
            </w:pPr>
          </w:p>
        </w:tc>
      </w:tr>
    </w:tbl>
    <w:p w:rsidR="00256740" w:rsidRDefault="00256740" w:rsidP="00256740">
      <w:pPr>
        <w:spacing w:before="480" w:after="120"/>
        <w:ind w:left="2880" w:hanging="720"/>
        <w:jc w:val="both"/>
        <w:rPr>
          <w:rFonts w:ascii="Verdana" w:hAnsi="Verdana" w:cs="Arial"/>
        </w:rPr>
      </w:pPr>
      <w:r>
        <w:rPr>
          <w:rFonts w:ascii="Verdana" w:hAnsi="Verdana" w:cs="Arial"/>
        </w:rPr>
        <w:br w:type="textWrapping" w:clear="all"/>
        <w:t>(i)</w:t>
      </w:r>
      <w:r>
        <w:rPr>
          <w:rFonts w:ascii="Verdana" w:hAnsi="Verdana" w:cs="Arial"/>
        </w:rPr>
        <w:tab/>
      </w:r>
      <w:r w:rsidRPr="008365F5">
        <w:rPr>
          <w:rFonts w:ascii="Verdana" w:hAnsi="Verdana" w:cs="Arial"/>
        </w:rPr>
        <w:t>In Article 4</w:t>
      </w:r>
      <w:r>
        <w:rPr>
          <w:rFonts w:ascii="Verdana" w:hAnsi="Verdana" w:cs="Arial"/>
        </w:rPr>
        <w:t>9</w:t>
      </w:r>
      <w:r w:rsidRPr="008365F5">
        <w:rPr>
          <w:rFonts w:ascii="Verdana" w:hAnsi="Verdana" w:cs="Arial"/>
        </w:rPr>
        <w:t xml:space="preserve"> for the existing entries in column 2 and column 3 the</w:t>
      </w:r>
      <w:r>
        <w:rPr>
          <w:rFonts w:ascii="Verdana" w:hAnsi="Verdana" w:cs="Arial"/>
        </w:rPr>
        <w:t xml:space="preserve"> following shall be substituted</w:t>
      </w:r>
      <w:r w:rsidRPr="008365F5">
        <w:rPr>
          <w:rFonts w:ascii="Verdana" w:hAnsi="Verdana" w:cs="Arial"/>
        </w:rPr>
        <w:t>–</w:t>
      </w:r>
    </w:p>
    <w:tbl>
      <w:tblPr>
        <w:tblStyle w:val="TableGrid"/>
        <w:tblW w:w="0" w:type="auto"/>
        <w:tblInd w:w="3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315"/>
      </w:tblGrid>
      <w:tr w:rsidR="00256740" w:rsidTr="00CF6F39">
        <w:tc>
          <w:tcPr>
            <w:tcW w:w="3150" w:type="dxa"/>
          </w:tcPr>
          <w:p w:rsidR="00256740" w:rsidRDefault="00256740" w:rsidP="008566FA">
            <w:pPr>
              <w:spacing w:after="120"/>
              <w:jc w:val="both"/>
              <w:rPr>
                <w:rFonts w:ascii="Verdana" w:hAnsi="Verdana" w:cs="Arial"/>
                <w:b/>
              </w:rPr>
            </w:pPr>
            <w:r>
              <w:rPr>
                <w:rFonts w:ascii="Arial" w:hAnsi="Arial" w:cs="Arial"/>
              </w:rPr>
              <w:lastRenderedPageBreak/>
              <w:t>“</w:t>
            </w:r>
            <w:r w:rsidRPr="008B7490">
              <w:rPr>
                <w:rFonts w:ascii="Arial" w:hAnsi="Arial" w:cs="Arial"/>
              </w:rPr>
              <w:t>PROMISSORY NOTE as defined by section 2(22)–</w:t>
            </w:r>
          </w:p>
        </w:tc>
        <w:tc>
          <w:tcPr>
            <w:tcW w:w="2315" w:type="dxa"/>
          </w:tcPr>
          <w:p w:rsidR="00256740" w:rsidRDefault="00256740" w:rsidP="008566FA">
            <w:pPr>
              <w:spacing w:after="120"/>
              <w:jc w:val="both"/>
              <w:rPr>
                <w:rFonts w:ascii="Verdana" w:hAnsi="Verdana" w:cs="Arial"/>
                <w:b/>
              </w:rPr>
            </w:pPr>
          </w:p>
        </w:tc>
      </w:tr>
      <w:tr w:rsidR="00256740" w:rsidTr="00CF6F39">
        <w:tc>
          <w:tcPr>
            <w:tcW w:w="3150" w:type="dxa"/>
          </w:tcPr>
          <w:p w:rsidR="00256740" w:rsidRDefault="00256740" w:rsidP="008566FA">
            <w:pPr>
              <w:spacing w:after="120"/>
              <w:jc w:val="both"/>
              <w:rPr>
                <w:rFonts w:ascii="Verdana" w:hAnsi="Verdana" w:cs="Arial"/>
                <w:b/>
              </w:rPr>
            </w:pPr>
            <w:r w:rsidRPr="008B7490">
              <w:rPr>
                <w:rFonts w:ascii="Arial" w:hAnsi="Arial" w:cs="Arial"/>
              </w:rPr>
              <w:t>(a)</w:t>
            </w:r>
            <w:r w:rsidRPr="008B7490">
              <w:rPr>
                <w:rFonts w:ascii="Arial" w:hAnsi="Arial" w:cs="Arial"/>
              </w:rPr>
              <w:tab/>
              <w:t>when payable on demand–</w:t>
            </w:r>
          </w:p>
        </w:tc>
        <w:tc>
          <w:tcPr>
            <w:tcW w:w="2315" w:type="dxa"/>
          </w:tcPr>
          <w:p w:rsidR="00256740" w:rsidRDefault="00256740" w:rsidP="008566FA">
            <w:pPr>
              <w:spacing w:after="120"/>
              <w:jc w:val="both"/>
              <w:rPr>
                <w:rFonts w:ascii="Verdana" w:hAnsi="Verdana" w:cs="Arial"/>
                <w:b/>
              </w:rPr>
            </w:pPr>
          </w:p>
        </w:tc>
      </w:tr>
      <w:tr w:rsidR="00256740" w:rsidTr="00CF6F39">
        <w:tc>
          <w:tcPr>
            <w:tcW w:w="3150" w:type="dxa"/>
          </w:tcPr>
          <w:p w:rsidR="00256740" w:rsidRPr="008B7490" w:rsidRDefault="00256740" w:rsidP="008566FA">
            <w:pPr>
              <w:spacing w:after="120"/>
              <w:jc w:val="both"/>
              <w:rPr>
                <w:rFonts w:ascii="Arial" w:hAnsi="Arial" w:cs="Arial"/>
                <w:position w:val="6"/>
                <w:sz w:val="16"/>
                <w:szCs w:val="20"/>
                <w:vertAlign w:val="superscript"/>
              </w:rPr>
            </w:pPr>
            <w:r w:rsidRPr="008B7490">
              <w:rPr>
                <w:rFonts w:ascii="Arial" w:hAnsi="Arial" w:cs="Arial"/>
              </w:rPr>
              <w:t>(i)</w:t>
            </w:r>
            <w:r w:rsidRPr="008B7490">
              <w:rPr>
                <w:rFonts w:ascii="Arial" w:hAnsi="Arial" w:cs="Arial"/>
              </w:rPr>
              <w:tab/>
              <w:t>when the amount or value does not exceed Rs. 2,50,000/-</w:t>
            </w:r>
          </w:p>
        </w:tc>
        <w:tc>
          <w:tcPr>
            <w:tcW w:w="2315" w:type="dxa"/>
          </w:tcPr>
          <w:p w:rsidR="00256740" w:rsidRPr="008365F5" w:rsidRDefault="00256740" w:rsidP="008566FA">
            <w:pPr>
              <w:spacing w:after="120"/>
              <w:jc w:val="both"/>
              <w:rPr>
                <w:rFonts w:ascii="Arial" w:hAnsi="Arial" w:cs="Arial"/>
              </w:rPr>
            </w:pPr>
            <w:r w:rsidRPr="008365F5">
              <w:rPr>
                <w:rFonts w:ascii="Arial" w:hAnsi="Arial" w:cs="Arial"/>
              </w:rPr>
              <w:t>Two hundred rupees</w:t>
            </w:r>
          </w:p>
        </w:tc>
      </w:tr>
      <w:tr w:rsidR="00256740" w:rsidTr="00CF6F39">
        <w:tc>
          <w:tcPr>
            <w:tcW w:w="3150" w:type="dxa"/>
          </w:tcPr>
          <w:p w:rsidR="00256740" w:rsidRPr="008B7490" w:rsidRDefault="00256740" w:rsidP="008566FA">
            <w:pPr>
              <w:spacing w:after="120"/>
              <w:jc w:val="both"/>
              <w:rPr>
                <w:rFonts w:ascii="Arial" w:hAnsi="Arial" w:cs="Arial"/>
                <w:position w:val="6"/>
                <w:sz w:val="16"/>
                <w:szCs w:val="20"/>
                <w:vertAlign w:val="superscript"/>
              </w:rPr>
            </w:pPr>
            <w:r w:rsidRPr="008B7490">
              <w:rPr>
                <w:rFonts w:ascii="Arial" w:hAnsi="Arial" w:cs="Arial"/>
              </w:rPr>
              <w:t>(ii)</w:t>
            </w:r>
            <w:r w:rsidRPr="008B7490">
              <w:rPr>
                <w:rFonts w:ascii="Arial" w:hAnsi="Arial" w:cs="Arial"/>
              </w:rPr>
              <w:tab/>
              <w:t>when the amount or value exceeds Rs. 2,50,000/- but does not exceed Rs. 5,00,000/-</w:t>
            </w:r>
          </w:p>
        </w:tc>
        <w:tc>
          <w:tcPr>
            <w:tcW w:w="2315" w:type="dxa"/>
          </w:tcPr>
          <w:p w:rsidR="00256740" w:rsidRPr="008365F5" w:rsidRDefault="00256740" w:rsidP="008566FA">
            <w:pPr>
              <w:spacing w:after="120"/>
              <w:jc w:val="both"/>
              <w:rPr>
                <w:rFonts w:ascii="Arial" w:hAnsi="Arial" w:cs="Arial"/>
              </w:rPr>
            </w:pPr>
            <w:r w:rsidRPr="008365F5">
              <w:rPr>
                <w:rFonts w:ascii="Arial" w:hAnsi="Arial" w:cs="Arial"/>
              </w:rPr>
              <w:t>Three hundred rupees</w:t>
            </w:r>
          </w:p>
        </w:tc>
      </w:tr>
      <w:tr w:rsidR="00256740" w:rsidTr="00CF6F39">
        <w:tc>
          <w:tcPr>
            <w:tcW w:w="3150" w:type="dxa"/>
          </w:tcPr>
          <w:p w:rsidR="00256740" w:rsidRPr="008B7490" w:rsidRDefault="00256740" w:rsidP="008566FA">
            <w:pPr>
              <w:spacing w:after="120"/>
              <w:jc w:val="both"/>
              <w:rPr>
                <w:rFonts w:ascii="Arial" w:hAnsi="Arial" w:cs="Arial"/>
                <w:position w:val="6"/>
                <w:sz w:val="16"/>
                <w:szCs w:val="20"/>
                <w:vertAlign w:val="superscript"/>
              </w:rPr>
            </w:pPr>
            <w:r w:rsidRPr="008B7490">
              <w:rPr>
                <w:rFonts w:ascii="Arial" w:hAnsi="Arial" w:cs="Arial"/>
              </w:rPr>
              <w:t>(iii)</w:t>
            </w:r>
            <w:r w:rsidRPr="008B7490">
              <w:rPr>
                <w:rFonts w:ascii="Arial" w:hAnsi="Arial" w:cs="Arial"/>
              </w:rPr>
              <w:tab/>
              <w:t>in any other case</w:t>
            </w:r>
          </w:p>
        </w:tc>
        <w:tc>
          <w:tcPr>
            <w:tcW w:w="2315" w:type="dxa"/>
          </w:tcPr>
          <w:p w:rsidR="00256740" w:rsidRDefault="00256740" w:rsidP="008566FA">
            <w:pPr>
              <w:spacing w:after="120"/>
              <w:jc w:val="both"/>
              <w:rPr>
                <w:rFonts w:ascii="Verdana" w:hAnsi="Verdana" w:cs="Arial"/>
                <w:b/>
              </w:rPr>
            </w:pPr>
            <w:r>
              <w:rPr>
                <w:rFonts w:ascii="Arial" w:hAnsi="Arial" w:cs="Arial"/>
              </w:rPr>
              <w:t>Five</w:t>
            </w:r>
            <w:r w:rsidRPr="008365F5">
              <w:rPr>
                <w:rFonts w:ascii="Arial" w:hAnsi="Arial" w:cs="Arial"/>
              </w:rPr>
              <w:t xml:space="preserve"> hundred rupees</w:t>
            </w:r>
            <w:r>
              <w:rPr>
                <w:rFonts w:ascii="Arial" w:hAnsi="Arial" w:cs="Arial"/>
              </w:rPr>
              <w:t>”</w:t>
            </w:r>
          </w:p>
        </w:tc>
      </w:tr>
      <w:tr w:rsidR="00256740" w:rsidTr="00CF6F39">
        <w:tc>
          <w:tcPr>
            <w:tcW w:w="3150" w:type="dxa"/>
          </w:tcPr>
          <w:p w:rsidR="00256740" w:rsidRPr="008B7490" w:rsidRDefault="00256740" w:rsidP="008566FA">
            <w:pPr>
              <w:spacing w:after="120"/>
              <w:jc w:val="both"/>
              <w:rPr>
                <w:rFonts w:ascii="Arial" w:hAnsi="Arial" w:cs="Arial"/>
              </w:rPr>
            </w:pPr>
            <w:r w:rsidRPr="008B7490">
              <w:rPr>
                <w:rFonts w:ascii="Arial" w:hAnsi="Arial" w:cs="Arial"/>
              </w:rPr>
              <w:t>(b)</w:t>
            </w:r>
            <w:r w:rsidRPr="008B7490">
              <w:rPr>
                <w:rFonts w:ascii="Arial" w:hAnsi="Arial" w:cs="Arial"/>
              </w:rPr>
              <w:tab/>
            </w:r>
            <w:proofErr w:type="gramStart"/>
            <w:r w:rsidRPr="008B7490">
              <w:rPr>
                <w:rFonts w:ascii="Arial" w:hAnsi="Arial" w:cs="Arial"/>
              </w:rPr>
              <w:t>when</w:t>
            </w:r>
            <w:proofErr w:type="gramEnd"/>
            <w:r w:rsidRPr="008B7490">
              <w:rPr>
                <w:rFonts w:ascii="Arial" w:hAnsi="Arial" w:cs="Arial"/>
              </w:rPr>
              <w:t xml:space="preserve"> payable otherwise than on demand, including a commercial paper.</w:t>
            </w:r>
          </w:p>
        </w:tc>
        <w:tc>
          <w:tcPr>
            <w:tcW w:w="2315" w:type="dxa"/>
          </w:tcPr>
          <w:p w:rsidR="00256740" w:rsidRPr="008C2B87" w:rsidRDefault="008C2B87" w:rsidP="008566FA">
            <w:pPr>
              <w:spacing w:after="120"/>
              <w:jc w:val="both"/>
              <w:rPr>
                <w:rFonts w:ascii="Verdana" w:hAnsi="Verdana" w:cs="Arial"/>
              </w:rPr>
            </w:pPr>
            <w:r>
              <w:rPr>
                <w:rFonts w:ascii="Verdana" w:hAnsi="Verdana" w:cs="Arial"/>
              </w:rPr>
              <w:t>One-fiftieth of one percent, that is to say, 0.02% per annum of the amount payable subject to a maximum of one hundred thousand rupees.</w:t>
            </w:r>
          </w:p>
        </w:tc>
      </w:tr>
    </w:tbl>
    <w:p w:rsidR="00256740" w:rsidRDefault="00256740" w:rsidP="00256740">
      <w:pPr>
        <w:spacing w:before="240" w:after="120"/>
        <w:ind w:left="2880" w:hanging="720"/>
        <w:jc w:val="both"/>
        <w:rPr>
          <w:rFonts w:ascii="Verdana" w:hAnsi="Verdana" w:cs="Arial"/>
        </w:rPr>
      </w:pPr>
      <w:r>
        <w:rPr>
          <w:rFonts w:ascii="Verdana" w:hAnsi="Verdana" w:cs="Arial"/>
        </w:rPr>
        <w:t>(j)</w:t>
      </w:r>
      <w:r>
        <w:rPr>
          <w:rFonts w:ascii="Verdana" w:hAnsi="Verdana" w:cs="Arial"/>
        </w:rPr>
        <w:tab/>
      </w:r>
      <w:r w:rsidRPr="008365F5">
        <w:rPr>
          <w:rFonts w:ascii="Verdana" w:hAnsi="Verdana" w:cs="Arial"/>
        </w:rPr>
        <w:t xml:space="preserve">In Article </w:t>
      </w:r>
      <w:r>
        <w:rPr>
          <w:rFonts w:ascii="Verdana" w:hAnsi="Verdana" w:cs="Arial"/>
        </w:rPr>
        <w:t>50</w:t>
      </w:r>
      <w:r w:rsidRPr="008365F5">
        <w:rPr>
          <w:rFonts w:ascii="Verdana" w:hAnsi="Verdana" w:cs="Arial"/>
        </w:rPr>
        <w:t xml:space="preserve"> for the existing entries in column 2 and column 3 the following shall b</w:t>
      </w:r>
      <w:r>
        <w:rPr>
          <w:rFonts w:ascii="Verdana" w:hAnsi="Verdana" w:cs="Arial"/>
        </w:rPr>
        <w:t>e substituted</w:t>
      </w:r>
      <w:r w:rsidRPr="008365F5">
        <w:rPr>
          <w:rFonts w:ascii="Verdana" w:hAnsi="Verdana" w:cs="Arial"/>
        </w:rPr>
        <w:t>–</w:t>
      </w:r>
    </w:p>
    <w:tbl>
      <w:tblPr>
        <w:tblStyle w:val="TableGrid"/>
        <w:tblW w:w="0" w:type="auto"/>
        <w:tblInd w:w="3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315"/>
      </w:tblGrid>
      <w:tr w:rsidR="00256740" w:rsidTr="00CF6F39">
        <w:tc>
          <w:tcPr>
            <w:tcW w:w="3150" w:type="dxa"/>
          </w:tcPr>
          <w:p w:rsidR="00256740" w:rsidRDefault="00256740" w:rsidP="008566FA">
            <w:pPr>
              <w:spacing w:after="120"/>
              <w:jc w:val="both"/>
              <w:rPr>
                <w:rFonts w:ascii="Verdana" w:hAnsi="Verdana" w:cs="Arial"/>
                <w:b/>
              </w:rPr>
            </w:pPr>
            <w:r>
              <w:rPr>
                <w:rFonts w:ascii="Arial" w:hAnsi="Arial" w:cs="Arial"/>
              </w:rPr>
              <w:t>“</w:t>
            </w:r>
            <w:r w:rsidRPr="008B7490">
              <w:rPr>
                <w:rFonts w:ascii="Arial" w:hAnsi="Arial" w:cs="Arial"/>
              </w:rPr>
              <w:t>PROTEST OF BILL OR NOTE, that is to say, any declaration in writing made by a Notary Public, or other person lawfully acting as such, attesting the dishonour of a Bill of Exchange for promissory note.</w:t>
            </w:r>
          </w:p>
        </w:tc>
        <w:tc>
          <w:tcPr>
            <w:tcW w:w="2315" w:type="dxa"/>
          </w:tcPr>
          <w:p w:rsidR="00256740" w:rsidRPr="001934B0" w:rsidRDefault="00256740" w:rsidP="008566FA">
            <w:pPr>
              <w:spacing w:after="120"/>
              <w:jc w:val="both"/>
              <w:rPr>
                <w:rFonts w:ascii="Arial" w:hAnsi="Arial" w:cs="Arial"/>
              </w:rPr>
            </w:pPr>
            <w:r w:rsidRPr="001934B0">
              <w:rPr>
                <w:rFonts w:ascii="Arial" w:hAnsi="Arial" w:cs="Arial"/>
              </w:rPr>
              <w:t>One hundred rupees</w:t>
            </w:r>
            <w:r>
              <w:rPr>
                <w:rFonts w:ascii="Arial" w:hAnsi="Arial" w:cs="Arial"/>
              </w:rPr>
              <w:t>”</w:t>
            </w:r>
          </w:p>
        </w:tc>
      </w:tr>
    </w:tbl>
    <w:p w:rsidR="00256740" w:rsidRDefault="00256740" w:rsidP="00256740">
      <w:pPr>
        <w:spacing w:before="240" w:after="120"/>
        <w:ind w:left="2880" w:hanging="720"/>
        <w:jc w:val="both"/>
        <w:rPr>
          <w:rFonts w:ascii="Verdana" w:hAnsi="Verdana" w:cs="Arial"/>
        </w:rPr>
      </w:pPr>
      <w:r>
        <w:rPr>
          <w:rFonts w:ascii="Verdana" w:hAnsi="Verdana" w:cs="Arial"/>
        </w:rPr>
        <w:t>(k)</w:t>
      </w:r>
      <w:r>
        <w:rPr>
          <w:rFonts w:ascii="Verdana" w:hAnsi="Verdana" w:cs="Arial"/>
        </w:rPr>
        <w:tab/>
      </w:r>
      <w:r w:rsidRPr="008365F5">
        <w:rPr>
          <w:rFonts w:ascii="Verdana" w:hAnsi="Verdana" w:cs="Arial"/>
        </w:rPr>
        <w:t xml:space="preserve">In Article </w:t>
      </w:r>
      <w:r>
        <w:rPr>
          <w:rFonts w:ascii="Verdana" w:hAnsi="Verdana" w:cs="Arial"/>
        </w:rPr>
        <w:t>52</w:t>
      </w:r>
      <w:r w:rsidRPr="008365F5">
        <w:rPr>
          <w:rFonts w:ascii="Verdana" w:hAnsi="Verdana" w:cs="Arial"/>
        </w:rPr>
        <w:t xml:space="preserve"> for the existing entries in column 2 and column 3 the</w:t>
      </w:r>
      <w:r>
        <w:rPr>
          <w:rFonts w:ascii="Verdana" w:hAnsi="Verdana" w:cs="Arial"/>
        </w:rPr>
        <w:t xml:space="preserve"> following shall be substituted</w:t>
      </w:r>
      <w:r w:rsidRPr="008365F5">
        <w:rPr>
          <w:rFonts w:ascii="Verdana" w:hAnsi="Verdana" w:cs="Arial"/>
        </w:rPr>
        <w:t>–</w:t>
      </w:r>
    </w:p>
    <w:tbl>
      <w:tblPr>
        <w:tblStyle w:val="TableGrid"/>
        <w:tblW w:w="0" w:type="auto"/>
        <w:tblInd w:w="3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315"/>
      </w:tblGrid>
      <w:tr w:rsidR="00256740" w:rsidRPr="00D4289C" w:rsidTr="00CF6F39">
        <w:tc>
          <w:tcPr>
            <w:tcW w:w="3150" w:type="dxa"/>
          </w:tcPr>
          <w:p w:rsidR="00256740" w:rsidRPr="00D4289C" w:rsidRDefault="00256740" w:rsidP="008566FA">
            <w:pPr>
              <w:spacing w:after="120"/>
              <w:jc w:val="both"/>
              <w:rPr>
                <w:rFonts w:ascii="Verdana" w:hAnsi="Verdana" w:cs="Arial"/>
                <w:b/>
              </w:rPr>
            </w:pPr>
            <w:r w:rsidRPr="00D4289C">
              <w:rPr>
                <w:rFonts w:ascii="Verdana" w:hAnsi="Verdana" w:cs="Arial"/>
              </w:rPr>
              <w:t xml:space="preserve">“PROXY empowering any person to vote at any one election of the members of a district or local board or of a body of municipal commissioners, or at any one meeting of (a) </w:t>
            </w:r>
            <w:r w:rsidRPr="00D4289C">
              <w:rPr>
                <w:rFonts w:ascii="Verdana" w:hAnsi="Verdana" w:cs="Arial"/>
              </w:rPr>
              <w:lastRenderedPageBreak/>
              <w:t>members of an incorporated company or other body corporate whose stock or funds is or are divided into shares and transferable; (b) a local authority; or (c) proprietors, members or contributors to the funds of any institution.</w:t>
            </w:r>
          </w:p>
        </w:tc>
        <w:tc>
          <w:tcPr>
            <w:tcW w:w="2315" w:type="dxa"/>
          </w:tcPr>
          <w:p w:rsidR="00256740" w:rsidRPr="00D4289C" w:rsidRDefault="00256740" w:rsidP="008566FA">
            <w:pPr>
              <w:spacing w:after="120"/>
              <w:jc w:val="both"/>
              <w:rPr>
                <w:rFonts w:ascii="Verdana" w:hAnsi="Verdana" w:cs="Arial"/>
                <w:b/>
              </w:rPr>
            </w:pPr>
            <w:r w:rsidRPr="00D4289C">
              <w:rPr>
                <w:rFonts w:ascii="Verdana" w:hAnsi="Verdana" w:cs="Arial"/>
              </w:rPr>
              <w:lastRenderedPageBreak/>
              <w:t>Fifty rupees”</w:t>
            </w:r>
          </w:p>
        </w:tc>
      </w:tr>
    </w:tbl>
    <w:p w:rsidR="00256740" w:rsidRDefault="00256740" w:rsidP="00256740">
      <w:pPr>
        <w:spacing w:before="240" w:after="120"/>
        <w:ind w:left="2880" w:hanging="720"/>
        <w:jc w:val="both"/>
        <w:rPr>
          <w:rFonts w:ascii="Verdana" w:hAnsi="Verdana" w:cs="Arial"/>
        </w:rPr>
      </w:pPr>
      <w:r>
        <w:rPr>
          <w:rFonts w:ascii="Verdana" w:hAnsi="Verdana" w:cs="Arial"/>
        </w:rPr>
        <w:lastRenderedPageBreak/>
        <w:t>(m)</w:t>
      </w:r>
      <w:r>
        <w:rPr>
          <w:rFonts w:ascii="Verdana" w:hAnsi="Verdana" w:cs="Arial"/>
        </w:rPr>
        <w:tab/>
      </w:r>
      <w:r w:rsidRPr="008365F5">
        <w:rPr>
          <w:rFonts w:ascii="Verdana" w:hAnsi="Verdana" w:cs="Arial"/>
        </w:rPr>
        <w:t xml:space="preserve">In Article </w:t>
      </w:r>
      <w:r>
        <w:rPr>
          <w:rFonts w:ascii="Verdana" w:hAnsi="Verdana" w:cs="Arial"/>
        </w:rPr>
        <w:t>53</w:t>
      </w:r>
      <w:r w:rsidRPr="008365F5">
        <w:rPr>
          <w:rFonts w:ascii="Verdana" w:hAnsi="Verdana" w:cs="Arial"/>
        </w:rPr>
        <w:t xml:space="preserve"> for the existing entries in column 2 and column 3 the following shall be substituted –</w:t>
      </w:r>
    </w:p>
    <w:tbl>
      <w:tblPr>
        <w:tblStyle w:val="TableGrid"/>
        <w:tblW w:w="0" w:type="auto"/>
        <w:tblInd w:w="3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2267"/>
      </w:tblGrid>
      <w:tr w:rsidR="00256740" w:rsidRPr="00D4289C" w:rsidTr="00CF6F39">
        <w:tc>
          <w:tcPr>
            <w:tcW w:w="3198" w:type="dxa"/>
          </w:tcPr>
          <w:p w:rsidR="00256740" w:rsidRPr="00D4289C" w:rsidRDefault="00256740" w:rsidP="008566FA">
            <w:pPr>
              <w:spacing w:after="120"/>
              <w:jc w:val="both"/>
              <w:rPr>
                <w:rFonts w:ascii="Verdana" w:hAnsi="Verdana" w:cs="Arial"/>
                <w:b/>
              </w:rPr>
            </w:pPr>
            <w:r w:rsidRPr="00D4289C">
              <w:rPr>
                <w:rFonts w:ascii="Verdana" w:hAnsi="Verdana" w:cs="Arial"/>
              </w:rPr>
              <w:t>“RECEIPTS as defined by section 2 (23) for any money or other property the amount or value of which exceeds twenty rupees–</w:t>
            </w:r>
          </w:p>
        </w:tc>
        <w:tc>
          <w:tcPr>
            <w:tcW w:w="2267" w:type="dxa"/>
          </w:tcPr>
          <w:p w:rsidR="00256740" w:rsidRPr="00D4289C" w:rsidRDefault="00256740" w:rsidP="008566FA">
            <w:pPr>
              <w:spacing w:after="120"/>
              <w:jc w:val="both"/>
              <w:rPr>
                <w:rFonts w:ascii="Verdana" w:hAnsi="Verdana" w:cs="Arial"/>
                <w:b/>
              </w:rPr>
            </w:pPr>
          </w:p>
        </w:tc>
      </w:tr>
      <w:tr w:rsidR="00256740" w:rsidRPr="00D4289C" w:rsidTr="00CF6F39">
        <w:tc>
          <w:tcPr>
            <w:tcW w:w="3198" w:type="dxa"/>
          </w:tcPr>
          <w:p w:rsidR="00256740" w:rsidRPr="00D4289C" w:rsidRDefault="00256740" w:rsidP="008566FA">
            <w:pPr>
              <w:spacing w:after="120"/>
              <w:jc w:val="both"/>
              <w:rPr>
                <w:rFonts w:ascii="Verdana" w:hAnsi="Verdana" w:cs="Arial"/>
                <w:b/>
              </w:rPr>
            </w:pPr>
            <w:r w:rsidRPr="00D4289C">
              <w:rPr>
                <w:rFonts w:ascii="Verdana" w:hAnsi="Verdana" w:cs="Arial"/>
              </w:rPr>
              <w:t>(a)</w:t>
            </w:r>
            <w:r w:rsidRPr="00D4289C">
              <w:rPr>
                <w:rFonts w:ascii="Verdana" w:hAnsi="Verdana" w:cs="Arial"/>
              </w:rPr>
              <w:tab/>
              <w:t>where such amount does not exceed ten thousand rupees</w:t>
            </w:r>
          </w:p>
        </w:tc>
        <w:tc>
          <w:tcPr>
            <w:tcW w:w="2267" w:type="dxa"/>
          </w:tcPr>
          <w:p w:rsidR="00256740" w:rsidRPr="00D4289C" w:rsidRDefault="00256740" w:rsidP="008566FA">
            <w:pPr>
              <w:spacing w:after="120"/>
              <w:jc w:val="both"/>
              <w:rPr>
                <w:rFonts w:ascii="Verdana" w:hAnsi="Verdana" w:cs="Arial"/>
              </w:rPr>
            </w:pPr>
            <w:r w:rsidRPr="00D4289C">
              <w:rPr>
                <w:rFonts w:ascii="Verdana" w:hAnsi="Verdana" w:cs="Arial"/>
              </w:rPr>
              <w:t>Ten rupees</w:t>
            </w:r>
          </w:p>
        </w:tc>
      </w:tr>
      <w:tr w:rsidR="00256740" w:rsidRPr="00D4289C" w:rsidTr="00CF6F39">
        <w:tc>
          <w:tcPr>
            <w:tcW w:w="3198" w:type="dxa"/>
          </w:tcPr>
          <w:p w:rsidR="00256740" w:rsidRPr="00D4289C" w:rsidRDefault="00256740" w:rsidP="008566FA">
            <w:pPr>
              <w:spacing w:after="120"/>
              <w:jc w:val="both"/>
              <w:rPr>
                <w:rFonts w:ascii="Verdana" w:hAnsi="Verdana" w:cs="Arial"/>
                <w:b/>
              </w:rPr>
            </w:pPr>
            <w:r w:rsidRPr="00D4289C">
              <w:rPr>
                <w:rFonts w:ascii="Verdana" w:hAnsi="Verdana" w:cs="Arial"/>
              </w:rPr>
              <w:t>(b)</w:t>
            </w:r>
            <w:r w:rsidRPr="00D4289C">
              <w:rPr>
                <w:rFonts w:ascii="Verdana" w:hAnsi="Verdana" w:cs="Arial"/>
              </w:rPr>
              <w:tab/>
              <w:t>where such amount exceeds ten thousand rupees but does not exceed twenty thousand rupees</w:t>
            </w:r>
          </w:p>
        </w:tc>
        <w:tc>
          <w:tcPr>
            <w:tcW w:w="2267" w:type="dxa"/>
          </w:tcPr>
          <w:p w:rsidR="00256740" w:rsidRPr="00D4289C" w:rsidRDefault="00256740" w:rsidP="008566FA">
            <w:pPr>
              <w:spacing w:after="120"/>
              <w:jc w:val="both"/>
              <w:rPr>
                <w:rFonts w:ascii="Verdana" w:hAnsi="Verdana" w:cs="Arial"/>
                <w:b/>
              </w:rPr>
            </w:pPr>
            <w:r w:rsidRPr="00D4289C">
              <w:rPr>
                <w:rFonts w:ascii="Verdana" w:hAnsi="Verdana" w:cs="Arial"/>
              </w:rPr>
              <w:t>Twenty rupees</w:t>
            </w:r>
          </w:p>
        </w:tc>
      </w:tr>
      <w:tr w:rsidR="00256740" w:rsidRPr="00D4289C" w:rsidTr="00CF6F39">
        <w:tc>
          <w:tcPr>
            <w:tcW w:w="3198" w:type="dxa"/>
          </w:tcPr>
          <w:p w:rsidR="00256740" w:rsidRPr="00D4289C" w:rsidRDefault="00256740" w:rsidP="008566FA">
            <w:pPr>
              <w:spacing w:after="120"/>
              <w:jc w:val="both"/>
              <w:rPr>
                <w:rFonts w:ascii="Verdana" w:hAnsi="Verdana" w:cs="Arial"/>
              </w:rPr>
            </w:pPr>
            <w:r w:rsidRPr="00D4289C">
              <w:rPr>
                <w:rFonts w:ascii="Verdana" w:hAnsi="Verdana" w:cs="Arial"/>
              </w:rPr>
              <w:t xml:space="preserve">(c) </w:t>
            </w:r>
            <w:r w:rsidRPr="00D4289C">
              <w:rPr>
                <w:rFonts w:ascii="Verdana" w:hAnsi="Verdana" w:cs="Arial"/>
              </w:rPr>
              <w:tab/>
              <w:t>where such amount exceeds twenty thousand rupees</w:t>
            </w:r>
          </w:p>
        </w:tc>
        <w:tc>
          <w:tcPr>
            <w:tcW w:w="2267" w:type="dxa"/>
          </w:tcPr>
          <w:p w:rsidR="00256740" w:rsidRPr="00D4289C" w:rsidRDefault="00256740" w:rsidP="008566FA">
            <w:pPr>
              <w:spacing w:after="120"/>
              <w:jc w:val="both"/>
              <w:rPr>
                <w:rFonts w:ascii="Verdana" w:hAnsi="Verdana" w:cs="Arial"/>
                <w:b/>
              </w:rPr>
            </w:pPr>
            <w:r w:rsidRPr="00D4289C">
              <w:rPr>
                <w:rFonts w:ascii="Verdana" w:hAnsi="Verdana" w:cs="Arial"/>
              </w:rPr>
              <w:t>Fifty rupees”</w:t>
            </w:r>
          </w:p>
        </w:tc>
      </w:tr>
      <w:tr w:rsidR="00256740" w:rsidRPr="00D4289C" w:rsidTr="00CF6F39">
        <w:tc>
          <w:tcPr>
            <w:tcW w:w="3198" w:type="dxa"/>
          </w:tcPr>
          <w:p w:rsidR="00256740" w:rsidRPr="00D4289C" w:rsidRDefault="00256740" w:rsidP="008566FA">
            <w:pPr>
              <w:spacing w:after="120"/>
              <w:jc w:val="both"/>
              <w:rPr>
                <w:rFonts w:ascii="Verdana" w:hAnsi="Verdana" w:cs="Arial"/>
              </w:rPr>
            </w:pPr>
            <w:r w:rsidRPr="00D4289C">
              <w:rPr>
                <w:rFonts w:ascii="Verdana" w:hAnsi="Verdana" w:cs="Arial"/>
                <w:i/>
              </w:rPr>
              <w:t>Exemptions</w:t>
            </w:r>
          </w:p>
        </w:tc>
        <w:tc>
          <w:tcPr>
            <w:tcW w:w="2267" w:type="dxa"/>
          </w:tcPr>
          <w:p w:rsidR="00256740" w:rsidRPr="00D4289C" w:rsidRDefault="00256740" w:rsidP="008566FA">
            <w:pPr>
              <w:spacing w:after="120"/>
              <w:jc w:val="both"/>
              <w:rPr>
                <w:rFonts w:ascii="Verdana" w:hAnsi="Verdana" w:cs="Arial"/>
                <w:b/>
              </w:rPr>
            </w:pPr>
          </w:p>
        </w:tc>
      </w:tr>
      <w:tr w:rsidR="00256740" w:rsidRPr="00D4289C" w:rsidTr="00CF6F39">
        <w:tc>
          <w:tcPr>
            <w:tcW w:w="3198" w:type="dxa"/>
          </w:tcPr>
          <w:p w:rsidR="00256740" w:rsidRPr="00D4289C" w:rsidRDefault="00256740" w:rsidP="008566FA">
            <w:pPr>
              <w:spacing w:after="120"/>
              <w:jc w:val="both"/>
              <w:rPr>
                <w:rFonts w:ascii="Verdana" w:hAnsi="Verdana" w:cs="Arial"/>
                <w:i/>
              </w:rPr>
            </w:pPr>
            <w:r w:rsidRPr="00D4289C">
              <w:rPr>
                <w:rFonts w:ascii="Verdana" w:hAnsi="Verdana" w:cs="Arial"/>
              </w:rPr>
              <w:t>Receipts–</w:t>
            </w:r>
          </w:p>
        </w:tc>
        <w:tc>
          <w:tcPr>
            <w:tcW w:w="2267" w:type="dxa"/>
          </w:tcPr>
          <w:p w:rsidR="00256740" w:rsidRPr="00D4289C" w:rsidRDefault="00256740" w:rsidP="008566FA">
            <w:pPr>
              <w:spacing w:after="120"/>
              <w:jc w:val="both"/>
              <w:rPr>
                <w:rFonts w:ascii="Verdana" w:hAnsi="Verdana" w:cs="Arial"/>
                <w:b/>
              </w:rPr>
            </w:pPr>
          </w:p>
        </w:tc>
      </w:tr>
      <w:tr w:rsidR="00256740" w:rsidRPr="00D4289C" w:rsidTr="00CF6F39">
        <w:tc>
          <w:tcPr>
            <w:tcW w:w="3198" w:type="dxa"/>
          </w:tcPr>
          <w:p w:rsidR="00256740" w:rsidRPr="00D4289C" w:rsidRDefault="00256740" w:rsidP="008566FA">
            <w:pPr>
              <w:spacing w:after="120"/>
              <w:jc w:val="both"/>
              <w:rPr>
                <w:rFonts w:ascii="Verdana" w:hAnsi="Verdana" w:cs="Arial"/>
                <w:i/>
              </w:rPr>
            </w:pPr>
            <w:r w:rsidRPr="00D4289C">
              <w:rPr>
                <w:rFonts w:ascii="Verdana" w:hAnsi="Verdana" w:cs="Arial"/>
              </w:rPr>
              <w:t>(a)</w:t>
            </w:r>
            <w:r w:rsidRPr="00D4289C">
              <w:rPr>
                <w:rFonts w:ascii="Verdana" w:hAnsi="Verdana" w:cs="Arial"/>
              </w:rPr>
              <w:tab/>
              <w:t xml:space="preserve">endorsed on or contained in any instrument duly stamped or any instrument exempted under the proviso to section 3 (instruments executed on behalf of the Government) or any cheque or bill of exchange, payable on demand acknowledging the receipt of the </w:t>
            </w:r>
            <w:r w:rsidRPr="00D4289C">
              <w:rPr>
                <w:rFonts w:ascii="Verdana" w:hAnsi="Verdana" w:cs="Arial"/>
              </w:rPr>
              <w:lastRenderedPageBreak/>
              <w:t>consideration money therein expressed, or the receipt of any principal-money, interest or annuity, or other periodical payment thereby secured;</w:t>
            </w:r>
          </w:p>
        </w:tc>
        <w:tc>
          <w:tcPr>
            <w:tcW w:w="2267" w:type="dxa"/>
          </w:tcPr>
          <w:p w:rsidR="00256740" w:rsidRPr="00D4289C" w:rsidRDefault="00256740" w:rsidP="008566FA">
            <w:pPr>
              <w:spacing w:after="120"/>
              <w:jc w:val="both"/>
              <w:rPr>
                <w:rFonts w:ascii="Verdana" w:hAnsi="Verdana" w:cs="Arial"/>
                <w:b/>
              </w:rPr>
            </w:pPr>
          </w:p>
        </w:tc>
      </w:tr>
      <w:tr w:rsidR="00256740" w:rsidRPr="00D4289C" w:rsidTr="00CF6F39">
        <w:tc>
          <w:tcPr>
            <w:tcW w:w="3198" w:type="dxa"/>
          </w:tcPr>
          <w:p w:rsidR="00256740" w:rsidRPr="00D4289C" w:rsidRDefault="00256740" w:rsidP="008566FA">
            <w:pPr>
              <w:spacing w:after="120"/>
              <w:jc w:val="both"/>
              <w:rPr>
                <w:rFonts w:ascii="Verdana" w:hAnsi="Verdana" w:cs="Arial"/>
              </w:rPr>
            </w:pPr>
            <w:r w:rsidRPr="00D4289C">
              <w:rPr>
                <w:rFonts w:ascii="Verdana" w:hAnsi="Verdana" w:cs="Arial"/>
              </w:rPr>
              <w:lastRenderedPageBreak/>
              <w:t>(b)</w:t>
            </w:r>
            <w:r w:rsidRPr="00D4289C">
              <w:rPr>
                <w:rFonts w:ascii="Verdana" w:hAnsi="Verdana" w:cs="Arial"/>
              </w:rPr>
              <w:tab/>
              <w:t>for any payment of money without consideration;</w:t>
            </w:r>
          </w:p>
        </w:tc>
        <w:tc>
          <w:tcPr>
            <w:tcW w:w="2267" w:type="dxa"/>
          </w:tcPr>
          <w:p w:rsidR="00256740" w:rsidRPr="00D4289C" w:rsidRDefault="00256740" w:rsidP="008566FA">
            <w:pPr>
              <w:spacing w:after="120"/>
              <w:jc w:val="both"/>
              <w:rPr>
                <w:rFonts w:ascii="Verdana" w:hAnsi="Verdana" w:cs="Arial"/>
                <w:b/>
              </w:rPr>
            </w:pPr>
          </w:p>
        </w:tc>
      </w:tr>
      <w:tr w:rsidR="00256740" w:rsidRPr="00D4289C" w:rsidTr="00CF6F39">
        <w:tc>
          <w:tcPr>
            <w:tcW w:w="3198" w:type="dxa"/>
          </w:tcPr>
          <w:p w:rsidR="00256740" w:rsidRPr="00D4289C" w:rsidRDefault="00256740" w:rsidP="008566FA">
            <w:pPr>
              <w:spacing w:after="120"/>
              <w:jc w:val="both"/>
              <w:rPr>
                <w:rFonts w:ascii="Verdana" w:hAnsi="Verdana" w:cs="Arial"/>
              </w:rPr>
            </w:pPr>
            <w:r w:rsidRPr="00D4289C">
              <w:rPr>
                <w:rFonts w:ascii="Verdana" w:hAnsi="Verdana" w:cs="Arial"/>
              </w:rPr>
              <w:t>(c)</w:t>
            </w:r>
            <w:r w:rsidRPr="00D4289C">
              <w:rPr>
                <w:rFonts w:ascii="Verdana" w:hAnsi="Verdana" w:cs="Arial"/>
              </w:rPr>
              <w:tab/>
              <w:t>for any payment of rent by a cultivator on account of land assessed to Government revenue;</w:t>
            </w:r>
          </w:p>
        </w:tc>
        <w:tc>
          <w:tcPr>
            <w:tcW w:w="2267" w:type="dxa"/>
          </w:tcPr>
          <w:p w:rsidR="00256740" w:rsidRPr="00D4289C" w:rsidRDefault="00256740" w:rsidP="008566FA">
            <w:pPr>
              <w:spacing w:after="120"/>
              <w:jc w:val="both"/>
              <w:rPr>
                <w:rFonts w:ascii="Verdana" w:hAnsi="Verdana" w:cs="Arial"/>
                <w:b/>
              </w:rPr>
            </w:pPr>
          </w:p>
        </w:tc>
      </w:tr>
      <w:tr w:rsidR="00256740" w:rsidRPr="00D4289C" w:rsidTr="00CF6F39">
        <w:tc>
          <w:tcPr>
            <w:tcW w:w="3198" w:type="dxa"/>
          </w:tcPr>
          <w:p w:rsidR="00256740" w:rsidRPr="00D4289C" w:rsidRDefault="00256740" w:rsidP="008566FA">
            <w:pPr>
              <w:spacing w:after="120"/>
              <w:jc w:val="both"/>
              <w:rPr>
                <w:rFonts w:ascii="Verdana" w:hAnsi="Verdana" w:cs="Arial"/>
              </w:rPr>
            </w:pPr>
            <w:r w:rsidRPr="00D4289C">
              <w:rPr>
                <w:rFonts w:ascii="Verdana" w:hAnsi="Verdana" w:cs="Arial"/>
              </w:rPr>
              <w:t>(d)</w:t>
            </w:r>
            <w:r w:rsidRPr="00D4289C">
              <w:rPr>
                <w:rFonts w:ascii="Verdana" w:hAnsi="Verdana" w:cs="Arial"/>
              </w:rPr>
              <w:tab/>
              <w:t>for pay or allowances by non-commissioned or petty officers, soldiers, sailors or airmen of the armed forces of Pakistan/Pakistan’s military, naval or air forces, when serving in such capacity, or by mounted police</w:t>
            </w:r>
            <w:r w:rsidRPr="00D4289C">
              <w:rPr>
                <w:rFonts w:ascii="Verdana" w:hAnsi="Verdana" w:cs="Arial"/>
                <w:strike/>
              </w:rPr>
              <w:t>-</w:t>
            </w:r>
            <w:r w:rsidRPr="00D4289C">
              <w:rPr>
                <w:rFonts w:ascii="Verdana" w:hAnsi="Verdana" w:cs="Arial"/>
              </w:rPr>
              <w:t>constables;</w:t>
            </w:r>
          </w:p>
        </w:tc>
        <w:tc>
          <w:tcPr>
            <w:tcW w:w="2267" w:type="dxa"/>
          </w:tcPr>
          <w:p w:rsidR="00256740" w:rsidRPr="00D4289C" w:rsidRDefault="00256740" w:rsidP="008566FA">
            <w:pPr>
              <w:spacing w:after="120"/>
              <w:jc w:val="both"/>
              <w:rPr>
                <w:rFonts w:ascii="Verdana" w:hAnsi="Verdana" w:cs="Arial"/>
                <w:b/>
              </w:rPr>
            </w:pPr>
          </w:p>
        </w:tc>
      </w:tr>
      <w:tr w:rsidR="00256740" w:rsidRPr="00D4289C" w:rsidTr="00CF6F39">
        <w:tc>
          <w:tcPr>
            <w:tcW w:w="3198" w:type="dxa"/>
          </w:tcPr>
          <w:p w:rsidR="00256740" w:rsidRPr="00D4289C" w:rsidRDefault="00256740" w:rsidP="008566FA">
            <w:pPr>
              <w:spacing w:after="120"/>
              <w:jc w:val="both"/>
              <w:rPr>
                <w:rFonts w:ascii="Verdana" w:hAnsi="Verdana" w:cs="Arial"/>
              </w:rPr>
            </w:pPr>
            <w:r w:rsidRPr="00D4289C">
              <w:rPr>
                <w:rFonts w:ascii="Verdana" w:hAnsi="Verdana" w:cs="Arial"/>
              </w:rPr>
              <w:t>(e)</w:t>
            </w:r>
            <w:r w:rsidRPr="00D4289C">
              <w:rPr>
                <w:rFonts w:ascii="Verdana" w:hAnsi="Verdana" w:cs="Arial"/>
              </w:rPr>
              <w:tab/>
              <w:t>given by holders of family-certificates in cases where the person from whose pay or allowances the sum comprised in the receipt has been assigned as a non-commissioned or petty officer, soldier, sailor or airman, or any of the said forces and serving in such capacity;</w:t>
            </w:r>
          </w:p>
        </w:tc>
        <w:tc>
          <w:tcPr>
            <w:tcW w:w="2267" w:type="dxa"/>
          </w:tcPr>
          <w:p w:rsidR="00256740" w:rsidRPr="00D4289C" w:rsidRDefault="00256740" w:rsidP="008566FA">
            <w:pPr>
              <w:spacing w:after="120"/>
              <w:jc w:val="both"/>
              <w:rPr>
                <w:rFonts w:ascii="Verdana" w:hAnsi="Verdana" w:cs="Arial"/>
                <w:b/>
              </w:rPr>
            </w:pPr>
          </w:p>
        </w:tc>
      </w:tr>
      <w:tr w:rsidR="00256740" w:rsidRPr="00D4289C" w:rsidTr="00CF6F39">
        <w:tc>
          <w:tcPr>
            <w:tcW w:w="3198" w:type="dxa"/>
          </w:tcPr>
          <w:p w:rsidR="00256740" w:rsidRPr="00D4289C" w:rsidRDefault="00256740" w:rsidP="008566FA">
            <w:pPr>
              <w:spacing w:after="120"/>
              <w:jc w:val="both"/>
              <w:rPr>
                <w:rFonts w:ascii="Verdana" w:hAnsi="Verdana" w:cs="Arial"/>
              </w:rPr>
            </w:pPr>
            <w:r w:rsidRPr="00D4289C">
              <w:rPr>
                <w:rFonts w:ascii="Verdana" w:hAnsi="Verdana" w:cs="Arial"/>
              </w:rPr>
              <w:t>(f)</w:t>
            </w:r>
            <w:r w:rsidRPr="00D4289C">
              <w:rPr>
                <w:rFonts w:ascii="Verdana" w:hAnsi="Verdana" w:cs="Arial"/>
              </w:rPr>
              <w:tab/>
              <w:t xml:space="preserve">for pensions or allowances by persons receiving such pensions or allowances in respect of their services as such, non-commissioned or petty </w:t>
            </w:r>
            <w:r w:rsidRPr="00D4289C">
              <w:rPr>
                <w:rFonts w:ascii="Verdana" w:hAnsi="Verdana" w:cs="Arial"/>
              </w:rPr>
              <w:lastRenderedPageBreak/>
              <w:t>officers, soldiers, sailors or airmen, and not serving the State in any other capacity;</w:t>
            </w:r>
          </w:p>
        </w:tc>
        <w:tc>
          <w:tcPr>
            <w:tcW w:w="2267" w:type="dxa"/>
          </w:tcPr>
          <w:p w:rsidR="00256740" w:rsidRPr="00D4289C" w:rsidRDefault="00256740" w:rsidP="008566FA">
            <w:pPr>
              <w:spacing w:after="120"/>
              <w:jc w:val="both"/>
              <w:rPr>
                <w:rFonts w:ascii="Verdana" w:hAnsi="Verdana" w:cs="Arial"/>
                <w:b/>
              </w:rPr>
            </w:pPr>
          </w:p>
        </w:tc>
      </w:tr>
      <w:tr w:rsidR="00256740" w:rsidRPr="00D4289C" w:rsidTr="00CF6F39">
        <w:tc>
          <w:tcPr>
            <w:tcW w:w="3198" w:type="dxa"/>
          </w:tcPr>
          <w:p w:rsidR="00256740" w:rsidRPr="00D4289C" w:rsidRDefault="00256740" w:rsidP="008566FA">
            <w:pPr>
              <w:spacing w:after="120"/>
              <w:jc w:val="both"/>
              <w:rPr>
                <w:rFonts w:ascii="Verdana" w:hAnsi="Verdana" w:cs="Arial"/>
              </w:rPr>
            </w:pPr>
            <w:r w:rsidRPr="00D4289C">
              <w:rPr>
                <w:rFonts w:ascii="Verdana" w:hAnsi="Verdana" w:cs="Arial"/>
              </w:rPr>
              <w:lastRenderedPageBreak/>
              <w:t>(g)</w:t>
            </w:r>
            <w:r w:rsidRPr="00D4289C">
              <w:rPr>
                <w:rFonts w:ascii="Verdana" w:hAnsi="Verdana" w:cs="Arial"/>
              </w:rPr>
              <w:tab/>
              <w:t>given by a headman or lambardar for land-revenue or taxes collected by him;</w:t>
            </w:r>
          </w:p>
        </w:tc>
        <w:tc>
          <w:tcPr>
            <w:tcW w:w="2267" w:type="dxa"/>
          </w:tcPr>
          <w:p w:rsidR="00256740" w:rsidRPr="00D4289C" w:rsidRDefault="00256740" w:rsidP="008566FA">
            <w:pPr>
              <w:spacing w:after="120"/>
              <w:jc w:val="both"/>
              <w:rPr>
                <w:rFonts w:ascii="Verdana" w:hAnsi="Verdana" w:cs="Arial"/>
                <w:b/>
              </w:rPr>
            </w:pPr>
          </w:p>
        </w:tc>
      </w:tr>
      <w:tr w:rsidR="00256740" w:rsidRPr="00D4289C" w:rsidTr="00CF6F39">
        <w:tc>
          <w:tcPr>
            <w:tcW w:w="3198" w:type="dxa"/>
          </w:tcPr>
          <w:p w:rsidR="00256740" w:rsidRPr="00D4289C" w:rsidRDefault="00256740" w:rsidP="008566FA">
            <w:pPr>
              <w:spacing w:after="120"/>
              <w:jc w:val="both"/>
              <w:rPr>
                <w:rFonts w:ascii="Verdana" w:hAnsi="Verdana" w:cs="Arial"/>
              </w:rPr>
            </w:pPr>
            <w:r w:rsidRPr="00D4289C">
              <w:rPr>
                <w:rFonts w:ascii="Verdana" w:hAnsi="Verdana" w:cs="Arial"/>
              </w:rPr>
              <w:t>(h)</w:t>
            </w:r>
            <w:r w:rsidRPr="00D4289C">
              <w:rPr>
                <w:rFonts w:ascii="Verdana" w:hAnsi="Verdana" w:cs="Arial"/>
              </w:rPr>
              <w:tab/>
              <w:t>given for money or securities for money deposited in the hands of any banker to be accounted for:</w:t>
            </w:r>
          </w:p>
        </w:tc>
        <w:tc>
          <w:tcPr>
            <w:tcW w:w="2267" w:type="dxa"/>
          </w:tcPr>
          <w:p w:rsidR="00256740" w:rsidRPr="00D4289C" w:rsidRDefault="00256740" w:rsidP="008566FA">
            <w:pPr>
              <w:spacing w:after="120"/>
              <w:jc w:val="both"/>
              <w:rPr>
                <w:rFonts w:ascii="Verdana" w:hAnsi="Verdana" w:cs="Arial"/>
                <w:b/>
              </w:rPr>
            </w:pPr>
          </w:p>
        </w:tc>
      </w:tr>
      <w:tr w:rsidR="00256740" w:rsidRPr="00D4289C" w:rsidTr="00CF6F39">
        <w:tc>
          <w:tcPr>
            <w:tcW w:w="3198" w:type="dxa"/>
          </w:tcPr>
          <w:p w:rsidR="00256740" w:rsidRPr="00D4289C" w:rsidRDefault="00256740" w:rsidP="008566FA">
            <w:pPr>
              <w:spacing w:after="120"/>
              <w:jc w:val="both"/>
              <w:rPr>
                <w:rFonts w:ascii="Verdana" w:hAnsi="Verdana" w:cs="Arial"/>
              </w:rPr>
            </w:pPr>
            <w:r w:rsidRPr="00D4289C">
              <w:rPr>
                <w:rFonts w:ascii="Verdana" w:hAnsi="Verdana" w:cs="Arial"/>
              </w:rPr>
              <w:t>Provided that the same is not expressed to be received of, or by the hands of, any other than the person to whom the same is to be accounted for:</w:t>
            </w:r>
          </w:p>
        </w:tc>
        <w:tc>
          <w:tcPr>
            <w:tcW w:w="2267" w:type="dxa"/>
          </w:tcPr>
          <w:p w:rsidR="00256740" w:rsidRPr="00D4289C" w:rsidRDefault="00256740" w:rsidP="008566FA">
            <w:pPr>
              <w:spacing w:after="120"/>
              <w:jc w:val="both"/>
              <w:rPr>
                <w:rFonts w:ascii="Verdana" w:hAnsi="Verdana" w:cs="Arial"/>
                <w:b/>
              </w:rPr>
            </w:pPr>
          </w:p>
        </w:tc>
      </w:tr>
      <w:tr w:rsidR="00256740" w:rsidRPr="00D4289C" w:rsidTr="00CF6F39">
        <w:tc>
          <w:tcPr>
            <w:tcW w:w="3198" w:type="dxa"/>
          </w:tcPr>
          <w:p w:rsidR="00256740" w:rsidRPr="00D4289C" w:rsidRDefault="00256740" w:rsidP="008566FA">
            <w:pPr>
              <w:spacing w:after="120"/>
              <w:jc w:val="both"/>
              <w:rPr>
                <w:rFonts w:ascii="Verdana" w:hAnsi="Verdana" w:cs="Arial"/>
              </w:rPr>
            </w:pPr>
            <w:r w:rsidRPr="00D4289C">
              <w:rPr>
                <w:rFonts w:ascii="Verdana" w:hAnsi="Verdana" w:cs="Arial"/>
              </w:rPr>
              <w:t>Provided also that this exemption shall not extend to receipt or acknowledgment for any sum paid or deposited for, or upon a letter of allotment of a share, or in respect of a call upon any scrip or share of, or in, any incorporated company or other body corporate or such proposed or intended company or body or in respect of a debenture being a marketable security.</w:t>
            </w:r>
          </w:p>
        </w:tc>
        <w:tc>
          <w:tcPr>
            <w:tcW w:w="2267" w:type="dxa"/>
          </w:tcPr>
          <w:p w:rsidR="00256740" w:rsidRPr="00D4289C" w:rsidRDefault="00256740" w:rsidP="008566FA">
            <w:pPr>
              <w:spacing w:after="120"/>
              <w:jc w:val="both"/>
              <w:rPr>
                <w:rFonts w:ascii="Verdana" w:hAnsi="Verdana" w:cs="Arial"/>
                <w:b/>
              </w:rPr>
            </w:pPr>
          </w:p>
        </w:tc>
      </w:tr>
    </w:tbl>
    <w:p w:rsidR="00256740" w:rsidRDefault="00256740" w:rsidP="00256740">
      <w:pPr>
        <w:pStyle w:val="ListParagraph"/>
        <w:spacing w:before="240" w:after="0" w:line="240" w:lineRule="auto"/>
        <w:ind w:left="0"/>
        <w:jc w:val="both"/>
        <w:rPr>
          <w:rFonts w:ascii="Verdana" w:hAnsi="Verdana"/>
          <w:sz w:val="24"/>
          <w:szCs w:val="24"/>
        </w:rPr>
      </w:pPr>
      <w:r>
        <w:rPr>
          <w:rFonts w:ascii="Verdana" w:hAnsi="Verdana"/>
          <w:b/>
          <w:bCs/>
          <w:sz w:val="24"/>
          <w:szCs w:val="24"/>
        </w:rPr>
        <w:t>3</w:t>
      </w:r>
      <w:r w:rsidRPr="00876729">
        <w:rPr>
          <w:rFonts w:ascii="Verdana" w:hAnsi="Verdana"/>
          <w:b/>
          <w:bCs/>
          <w:sz w:val="24"/>
          <w:szCs w:val="24"/>
        </w:rPr>
        <w:t>.</w:t>
      </w:r>
      <w:r w:rsidRPr="00876729">
        <w:rPr>
          <w:rFonts w:ascii="Verdana" w:hAnsi="Verdana"/>
          <w:b/>
          <w:bCs/>
          <w:sz w:val="24"/>
          <w:szCs w:val="24"/>
        </w:rPr>
        <w:tab/>
      </w:r>
      <w:r w:rsidRPr="00876729">
        <w:rPr>
          <w:rFonts w:ascii="Verdana" w:hAnsi="Verdana"/>
          <w:b/>
          <w:sz w:val="24"/>
          <w:szCs w:val="24"/>
        </w:rPr>
        <w:t xml:space="preserve">Amendment in </w:t>
      </w:r>
      <w:r>
        <w:rPr>
          <w:rFonts w:ascii="Verdana" w:hAnsi="Verdana"/>
          <w:b/>
          <w:sz w:val="24"/>
          <w:szCs w:val="24"/>
        </w:rPr>
        <w:t xml:space="preserve">Act </w:t>
      </w:r>
      <w:r w:rsidR="00307E9D">
        <w:rPr>
          <w:rFonts w:ascii="Verdana" w:hAnsi="Verdana"/>
          <w:b/>
          <w:sz w:val="24"/>
          <w:szCs w:val="24"/>
        </w:rPr>
        <w:t>X</w:t>
      </w:r>
      <w:r>
        <w:rPr>
          <w:rFonts w:ascii="Verdana" w:hAnsi="Verdana"/>
          <w:b/>
          <w:sz w:val="24"/>
          <w:szCs w:val="24"/>
        </w:rPr>
        <w:t xml:space="preserve">XXII of </w:t>
      </w:r>
      <w:r w:rsidRPr="00876729">
        <w:rPr>
          <w:rFonts w:ascii="Verdana" w:hAnsi="Verdana"/>
          <w:b/>
          <w:sz w:val="24"/>
          <w:szCs w:val="24"/>
        </w:rPr>
        <w:t>1958</w:t>
      </w:r>
      <w:proofErr w:type="gramStart"/>
      <w:r w:rsidRPr="00876729">
        <w:rPr>
          <w:rFonts w:ascii="Verdana" w:hAnsi="Verdana"/>
          <w:sz w:val="24"/>
          <w:szCs w:val="24"/>
        </w:rPr>
        <w:t>.–</w:t>
      </w:r>
      <w:proofErr w:type="gramEnd"/>
      <w:r>
        <w:rPr>
          <w:rFonts w:ascii="Verdana" w:hAnsi="Verdana"/>
          <w:sz w:val="24"/>
          <w:szCs w:val="24"/>
        </w:rPr>
        <w:t xml:space="preserve"> In the Punjab Motor Vehicle Taxation Act, 1958 </w:t>
      </w:r>
      <w:r w:rsidRPr="00591B91">
        <w:rPr>
          <w:rFonts w:ascii="Verdana" w:hAnsi="Verdana"/>
          <w:i/>
          <w:sz w:val="24"/>
          <w:szCs w:val="24"/>
        </w:rPr>
        <w:t>(</w:t>
      </w:r>
      <w:r w:rsidR="00082430">
        <w:rPr>
          <w:rFonts w:ascii="Verdana" w:hAnsi="Verdana"/>
          <w:i/>
          <w:sz w:val="24"/>
          <w:szCs w:val="24"/>
        </w:rPr>
        <w:t>X</w:t>
      </w:r>
      <w:r w:rsidRPr="00591B91">
        <w:rPr>
          <w:rFonts w:ascii="Verdana" w:hAnsi="Verdana"/>
          <w:i/>
          <w:sz w:val="24"/>
          <w:szCs w:val="24"/>
        </w:rPr>
        <w:t>XXII of 1958)</w:t>
      </w:r>
      <w:r>
        <w:rPr>
          <w:rFonts w:ascii="Verdana" w:hAnsi="Verdana"/>
          <w:sz w:val="24"/>
          <w:szCs w:val="24"/>
        </w:rPr>
        <w:t>, in the SCHEDULE:</w:t>
      </w:r>
    </w:p>
    <w:p w:rsidR="00256740" w:rsidRPr="00876729" w:rsidRDefault="00256740" w:rsidP="00256740">
      <w:pPr>
        <w:pStyle w:val="ListParagraph"/>
        <w:spacing w:before="120" w:after="0" w:line="240" w:lineRule="auto"/>
        <w:ind w:left="2160" w:hanging="720"/>
        <w:contextualSpacing w:val="0"/>
        <w:jc w:val="both"/>
        <w:rPr>
          <w:rFonts w:ascii="Verdana" w:hAnsi="Verdana"/>
          <w:sz w:val="24"/>
          <w:szCs w:val="24"/>
        </w:rPr>
      </w:pPr>
      <w:r>
        <w:rPr>
          <w:rFonts w:ascii="Verdana" w:hAnsi="Verdana"/>
          <w:sz w:val="24"/>
          <w:szCs w:val="24"/>
        </w:rPr>
        <w:t>(a)</w:t>
      </w:r>
      <w:r>
        <w:rPr>
          <w:rFonts w:ascii="Verdana" w:hAnsi="Verdana"/>
          <w:sz w:val="24"/>
          <w:szCs w:val="24"/>
        </w:rPr>
        <w:tab/>
      </w:r>
      <w:proofErr w:type="gramStart"/>
      <w:r>
        <w:rPr>
          <w:rFonts w:ascii="Verdana" w:hAnsi="Verdana"/>
          <w:sz w:val="24"/>
          <w:szCs w:val="24"/>
        </w:rPr>
        <w:t>at</w:t>
      </w:r>
      <w:proofErr w:type="gramEnd"/>
      <w:r>
        <w:rPr>
          <w:rFonts w:ascii="Verdana" w:hAnsi="Verdana"/>
          <w:sz w:val="24"/>
          <w:szCs w:val="24"/>
        </w:rPr>
        <w:t xml:space="preserve"> S.No.1, in clause</w:t>
      </w:r>
      <w:r w:rsidR="00AD3F90">
        <w:rPr>
          <w:rFonts w:ascii="Verdana" w:hAnsi="Verdana"/>
          <w:sz w:val="24"/>
          <w:szCs w:val="24"/>
        </w:rPr>
        <w:t>s</w:t>
      </w:r>
      <w:r>
        <w:rPr>
          <w:rFonts w:ascii="Verdana" w:hAnsi="Verdana"/>
          <w:sz w:val="24"/>
          <w:szCs w:val="24"/>
        </w:rPr>
        <w:t xml:space="preserve"> (a)</w:t>
      </w:r>
      <w:r w:rsidR="00AD3F90">
        <w:rPr>
          <w:rFonts w:ascii="Verdana" w:hAnsi="Verdana"/>
          <w:sz w:val="24"/>
          <w:szCs w:val="24"/>
        </w:rPr>
        <w:t xml:space="preserve"> and (b)</w:t>
      </w:r>
      <w:r>
        <w:rPr>
          <w:rFonts w:ascii="Verdana" w:hAnsi="Verdana"/>
          <w:sz w:val="24"/>
          <w:szCs w:val="24"/>
        </w:rPr>
        <w:t>, in column No. 2, for the figure “1200”, the figure “1500” shall be substituted; and</w:t>
      </w:r>
    </w:p>
    <w:p w:rsidR="00256740" w:rsidRPr="00876729" w:rsidRDefault="00256740" w:rsidP="00256740">
      <w:pPr>
        <w:pStyle w:val="ListParagraph"/>
        <w:spacing w:before="120" w:after="0" w:line="240" w:lineRule="auto"/>
        <w:ind w:left="2160" w:hanging="720"/>
        <w:contextualSpacing w:val="0"/>
        <w:jc w:val="both"/>
        <w:rPr>
          <w:rFonts w:ascii="Verdana" w:hAnsi="Verdana"/>
          <w:sz w:val="24"/>
          <w:szCs w:val="24"/>
        </w:rPr>
      </w:pPr>
      <w:r>
        <w:rPr>
          <w:rFonts w:ascii="Verdana" w:hAnsi="Verdana"/>
          <w:sz w:val="24"/>
          <w:szCs w:val="24"/>
        </w:rPr>
        <w:t>(b</w:t>
      </w:r>
      <w:r w:rsidRPr="00876729">
        <w:rPr>
          <w:rFonts w:ascii="Verdana" w:hAnsi="Verdana"/>
          <w:sz w:val="24"/>
          <w:szCs w:val="24"/>
        </w:rPr>
        <w:t>)</w:t>
      </w:r>
      <w:r w:rsidRPr="00876729">
        <w:rPr>
          <w:rFonts w:ascii="Verdana" w:hAnsi="Verdana"/>
          <w:sz w:val="24"/>
          <w:szCs w:val="24"/>
        </w:rPr>
        <w:tab/>
      </w:r>
      <w:proofErr w:type="gramStart"/>
      <w:r>
        <w:rPr>
          <w:rFonts w:ascii="Verdana" w:hAnsi="Verdana"/>
          <w:sz w:val="24"/>
          <w:szCs w:val="24"/>
        </w:rPr>
        <w:t>at</w:t>
      </w:r>
      <w:proofErr w:type="gramEnd"/>
      <w:r>
        <w:rPr>
          <w:rFonts w:ascii="Verdana" w:hAnsi="Verdana"/>
          <w:sz w:val="24"/>
          <w:szCs w:val="24"/>
        </w:rPr>
        <w:t xml:space="preserve"> S.No.4, in clause (b), </w:t>
      </w:r>
      <w:r w:rsidR="0082412A">
        <w:rPr>
          <w:rFonts w:ascii="Verdana" w:hAnsi="Verdana"/>
          <w:sz w:val="24"/>
          <w:szCs w:val="24"/>
        </w:rPr>
        <w:t>in sub-clause (i)</w:t>
      </w:r>
      <w:r w:rsidR="00CE6AA0">
        <w:rPr>
          <w:rFonts w:ascii="Verdana" w:hAnsi="Verdana"/>
          <w:sz w:val="24"/>
          <w:szCs w:val="24"/>
        </w:rPr>
        <w:t xml:space="preserve"> and in the proviso thereto</w:t>
      </w:r>
      <w:r w:rsidR="0082412A">
        <w:rPr>
          <w:rFonts w:ascii="Verdana" w:hAnsi="Verdana"/>
          <w:sz w:val="24"/>
          <w:szCs w:val="24"/>
        </w:rPr>
        <w:t xml:space="preserve">, </w:t>
      </w:r>
      <w:r>
        <w:rPr>
          <w:rFonts w:ascii="Verdana" w:hAnsi="Verdana"/>
          <w:sz w:val="24"/>
          <w:szCs w:val="24"/>
        </w:rPr>
        <w:t xml:space="preserve">in column No. 2, for the </w:t>
      </w:r>
      <w:r w:rsidRPr="00876729">
        <w:rPr>
          <w:rFonts w:ascii="Verdana" w:hAnsi="Verdana"/>
          <w:sz w:val="24"/>
          <w:szCs w:val="24"/>
        </w:rPr>
        <w:t>word “</w:t>
      </w:r>
      <w:r w:rsidR="00307E9D">
        <w:rPr>
          <w:rFonts w:ascii="Verdana" w:hAnsi="Verdana"/>
          <w:sz w:val="24"/>
          <w:szCs w:val="24"/>
        </w:rPr>
        <w:t>ten</w:t>
      </w:r>
      <w:r w:rsidRPr="00876729">
        <w:rPr>
          <w:rFonts w:ascii="Verdana" w:hAnsi="Verdana"/>
          <w:sz w:val="24"/>
          <w:szCs w:val="24"/>
        </w:rPr>
        <w:t>”</w:t>
      </w:r>
      <w:r>
        <w:rPr>
          <w:rFonts w:ascii="Verdana" w:hAnsi="Verdana"/>
          <w:sz w:val="24"/>
          <w:szCs w:val="24"/>
        </w:rPr>
        <w:t>,</w:t>
      </w:r>
      <w:r w:rsidR="0082412A">
        <w:rPr>
          <w:rFonts w:ascii="Verdana" w:hAnsi="Verdana"/>
          <w:sz w:val="24"/>
          <w:szCs w:val="24"/>
        </w:rPr>
        <w:t xml:space="preserve"> wherever occur</w:t>
      </w:r>
      <w:r w:rsidR="00307E9D">
        <w:rPr>
          <w:rFonts w:ascii="Verdana" w:hAnsi="Verdana"/>
          <w:sz w:val="24"/>
          <w:szCs w:val="24"/>
        </w:rPr>
        <w:t>s</w:t>
      </w:r>
      <w:r w:rsidR="0082412A">
        <w:rPr>
          <w:rFonts w:ascii="Verdana" w:hAnsi="Verdana"/>
          <w:sz w:val="24"/>
          <w:szCs w:val="24"/>
        </w:rPr>
        <w:t>,</w:t>
      </w:r>
      <w:r>
        <w:rPr>
          <w:rFonts w:ascii="Verdana" w:hAnsi="Verdana"/>
          <w:sz w:val="24"/>
          <w:szCs w:val="24"/>
        </w:rPr>
        <w:t xml:space="preserve"> the word </w:t>
      </w:r>
      <w:r w:rsidRPr="00876729">
        <w:rPr>
          <w:rFonts w:ascii="Verdana" w:hAnsi="Verdana"/>
          <w:sz w:val="24"/>
          <w:szCs w:val="24"/>
        </w:rPr>
        <w:t>“</w:t>
      </w:r>
      <w:r>
        <w:rPr>
          <w:rFonts w:ascii="Verdana" w:hAnsi="Verdana"/>
          <w:sz w:val="24"/>
          <w:szCs w:val="24"/>
        </w:rPr>
        <w:t>fifteen</w:t>
      </w:r>
      <w:r w:rsidR="002F77D1">
        <w:rPr>
          <w:rFonts w:ascii="Verdana" w:hAnsi="Verdana"/>
          <w:sz w:val="24"/>
          <w:szCs w:val="24"/>
        </w:rPr>
        <w:t>”</w:t>
      </w:r>
      <w:r>
        <w:rPr>
          <w:rFonts w:ascii="Verdana" w:hAnsi="Verdana"/>
          <w:sz w:val="24"/>
          <w:szCs w:val="24"/>
        </w:rPr>
        <w:t xml:space="preserve"> shall be substituted.</w:t>
      </w:r>
      <w:r w:rsidRPr="00876729">
        <w:rPr>
          <w:rFonts w:ascii="Verdana" w:hAnsi="Verdana"/>
          <w:sz w:val="24"/>
          <w:szCs w:val="24"/>
        </w:rPr>
        <w:t xml:space="preserve"> </w:t>
      </w:r>
    </w:p>
    <w:p w:rsidR="00686399" w:rsidRPr="00B807AC" w:rsidRDefault="00256740" w:rsidP="000E5B04">
      <w:pPr>
        <w:pStyle w:val="ListParagraph"/>
        <w:spacing w:before="120" w:after="120" w:line="240" w:lineRule="auto"/>
        <w:ind w:left="0"/>
        <w:contextualSpacing w:val="0"/>
        <w:jc w:val="both"/>
        <w:rPr>
          <w:rFonts w:ascii="Verdana" w:hAnsi="Verdana"/>
          <w:sz w:val="24"/>
          <w:szCs w:val="24"/>
        </w:rPr>
      </w:pPr>
      <w:r>
        <w:rPr>
          <w:rFonts w:ascii="Verdana" w:hAnsi="Verdana"/>
          <w:b/>
          <w:sz w:val="24"/>
          <w:szCs w:val="24"/>
        </w:rPr>
        <w:lastRenderedPageBreak/>
        <w:t>4</w:t>
      </w:r>
      <w:r w:rsidR="00891308" w:rsidRPr="00B807AC">
        <w:rPr>
          <w:rFonts w:ascii="Verdana" w:hAnsi="Verdana"/>
          <w:b/>
          <w:sz w:val="24"/>
          <w:szCs w:val="24"/>
        </w:rPr>
        <w:t>.</w:t>
      </w:r>
      <w:r w:rsidR="00891308" w:rsidRPr="00B807AC">
        <w:rPr>
          <w:rFonts w:ascii="Verdana" w:hAnsi="Verdana"/>
          <w:b/>
          <w:sz w:val="24"/>
          <w:szCs w:val="24"/>
        </w:rPr>
        <w:tab/>
        <w:t>Amendments in Act</w:t>
      </w:r>
      <w:r w:rsidR="00686399" w:rsidRPr="00B807AC">
        <w:rPr>
          <w:rFonts w:ascii="Verdana" w:hAnsi="Verdana"/>
          <w:b/>
          <w:i/>
          <w:sz w:val="24"/>
          <w:szCs w:val="24"/>
        </w:rPr>
        <w:t xml:space="preserve"> </w:t>
      </w:r>
      <w:r w:rsidR="00891308" w:rsidRPr="00B807AC">
        <w:rPr>
          <w:rFonts w:ascii="Verdana" w:hAnsi="Verdana"/>
          <w:b/>
          <w:sz w:val="24"/>
          <w:szCs w:val="24"/>
        </w:rPr>
        <w:t>XLII of 2012</w:t>
      </w:r>
      <w:proofErr w:type="gramStart"/>
      <w:r w:rsidR="001E57BB" w:rsidRPr="00B807AC">
        <w:rPr>
          <w:rFonts w:ascii="Verdana" w:hAnsi="Verdana"/>
          <w:sz w:val="24"/>
          <w:szCs w:val="24"/>
        </w:rPr>
        <w:t>.–</w:t>
      </w:r>
      <w:proofErr w:type="gramEnd"/>
      <w:r w:rsidR="0049184E" w:rsidRPr="00B807AC">
        <w:rPr>
          <w:rFonts w:ascii="Verdana" w:hAnsi="Verdana"/>
          <w:sz w:val="24"/>
          <w:szCs w:val="24"/>
        </w:rPr>
        <w:t xml:space="preserve"> </w:t>
      </w:r>
      <w:r w:rsidR="00891308" w:rsidRPr="00B807AC">
        <w:rPr>
          <w:rFonts w:ascii="Verdana" w:hAnsi="Verdana"/>
          <w:sz w:val="24"/>
          <w:szCs w:val="24"/>
        </w:rPr>
        <w:t xml:space="preserve">In the Punjab Sales Tax on Services Act 2012 </w:t>
      </w:r>
      <w:r w:rsidR="00891308" w:rsidRPr="00B807AC">
        <w:rPr>
          <w:rFonts w:ascii="Verdana" w:hAnsi="Verdana"/>
          <w:i/>
          <w:sz w:val="24"/>
          <w:szCs w:val="24"/>
        </w:rPr>
        <w:t>(XLII of 2012)</w:t>
      </w:r>
      <w:r w:rsidR="00891308" w:rsidRPr="00B807AC">
        <w:rPr>
          <w:rFonts w:ascii="Verdana" w:hAnsi="Verdana"/>
          <w:sz w:val="24"/>
          <w:szCs w:val="24"/>
        </w:rPr>
        <w:t>:</w:t>
      </w:r>
    </w:p>
    <w:p w:rsidR="00C617D7" w:rsidRPr="00B807AC" w:rsidRDefault="00C617D7" w:rsidP="00686399">
      <w:pPr>
        <w:pStyle w:val="ListParagraph"/>
        <w:spacing w:after="120" w:line="240" w:lineRule="auto"/>
        <w:ind w:left="1440" w:hanging="720"/>
        <w:contextualSpacing w:val="0"/>
        <w:jc w:val="both"/>
        <w:rPr>
          <w:rFonts w:ascii="Verdana" w:hAnsi="Verdana"/>
          <w:sz w:val="24"/>
          <w:szCs w:val="24"/>
        </w:rPr>
      </w:pPr>
      <w:r w:rsidRPr="00B807AC">
        <w:rPr>
          <w:rFonts w:ascii="Verdana" w:hAnsi="Verdana"/>
          <w:sz w:val="24"/>
          <w:szCs w:val="24"/>
        </w:rPr>
        <w:t>(1)</w:t>
      </w:r>
      <w:r w:rsidR="00686399" w:rsidRPr="00B807AC">
        <w:rPr>
          <w:rFonts w:ascii="Verdana" w:hAnsi="Verdana"/>
          <w:sz w:val="24"/>
          <w:szCs w:val="24"/>
        </w:rPr>
        <w:tab/>
      </w:r>
      <w:r w:rsidRPr="00B807AC">
        <w:rPr>
          <w:rFonts w:ascii="Verdana" w:hAnsi="Verdana"/>
          <w:sz w:val="24"/>
          <w:szCs w:val="24"/>
        </w:rPr>
        <w:t xml:space="preserve">In section 2, after clause (9), </w:t>
      </w:r>
      <w:r w:rsidR="00E76AE9" w:rsidRPr="00B807AC">
        <w:rPr>
          <w:rFonts w:ascii="Verdana" w:hAnsi="Verdana"/>
          <w:sz w:val="24"/>
          <w:szCs w:val="24"/>
        </w:rPr>
        <w:t>the following</w:t>
      </w:r>
      <w:r w:rsidR="00686399" w:rsidRPr="00B807AC">
        <w:rPr>
          <w:rFonts w:ascii="Verdana" w:hAnsi="Verdana"/>
          <w:sz w:val="24"/>
          <w:szCs w:val="24"/>
        </w:rPr>
        <w:t xml:space="preserve"> new </w:t>
      </w:r>
      <w:r w:rsidRPr="00B807AC">
        <w:rPr>
          <w:rFonts w:ascii="Verdana" w:hAnsi="Verdana"/>
          <w:sz w:val="24"/>
          <w:szCs w:val="24"/>
        </w:rPr>
        <w:t>clause</w:t>
      </w:r>
      <w:r w:rsidR="00EE28D1">
        <w:rPr>
          <w:rFonts w:ascii="Verdana" w:hAnsi="Verdana"/>
          <w:sz w:val="24"/>
          <w:szCs w:val="24"/>
        </w:rPr>
        <w:t>s</w:t>
      </w:r>
      <w:r w:rsidRPr="00B807AC">
        <w:rPr>
          <w:rFonts w:ascii="Verdana" w:hAnsi="Verdana"/>
          <w:sz w:val="24"/>
          <w:szCs w:val="24"/>
        </w:rPr>
        <w:t xml:space="preserve"> (9A) </w:t>
      </w:r>
      <w:r w:rsidR="00871301" w:rsidRPr="00B807AC">
        <w:rPr>
          <w:rFonts w:ascii="Verdana" w:hAnsi="Verdana"/>
          <w:sz w:val="24"/>
          <w:szCs w:val="24"/>
        </w:rPr>
        <w:t xml:space="preserve">and </w:t>
      </w:r>
      <w:r w:rsidR="00B807AC" w:rsidRPr="00B807AC">
        <w:rPr>
          <w:rFonts w:ascii="Verdana" w:hAnsi="Verdana"/>
          <w:sz w:val="24"/>
          <w:szCs w:val="24"/>
        </w:rPr>
        <w:t>(</w:t>
      </w:r>
      <w:r w:rsidR="00871301" w:rsidRPr="00B807AC">
        <w:rPr>
          <w:rFonts w:ascii="Verdana" w:hAnsi="Verdana"/>
          <w:sz w:val="24"/>
          <w:szCs w:val="24"/>
        </w:rPr>
        <w:t>9B</w:t>
      </w:r>
      <w:r w:rsidR="00B807AC" w:rsidRPr="00B807AC">
        <w:rPr>
          <w:rFonts w:ascii="Verdana" w:hAnsi="Verdana"/>
          <w:sz w:val="24"/>
          <w:szCs w:val="24"/>
        </w:rPr>
        <w:t>)</w:t>
      </w:r>
      <w:r w:rsidR="00871301" w:rsidRPr="00B807AC">
        <w:rPr>
          <w:rFonts w:ascii="Verdana" w:hAnsi="Verdana"/>
          <w:sz w:val="24"/>
          <w:szCs w:val="24"/>
        </w:rPr>
        <w:t xml:space="preserve"> </w:t>
      </w:r>
      <w:r w:rsidRPr="00B807AC">
        <w:rPr>
          <w:rFonts w:ascii="Verdana" w:hAnsi="Verdana"/>
          <w:sz w:val="24"/>
          <w:szCs w:val="24"/>
        </w:rPr>
        <w:t>shall be inserted:</w:t>
      </w:r>
    </w:p>
    <w:p w:rsidR="00871301" w:rsidRPr="00B807AC" w:rsidRDefault="00871301" w:rsidP="00871301">
      <w:pPr>
        <w:ind w:left="2160" w:hanging="720"/>
        <w:jc w:val="both"/>
        <w:rPr>
          <w:rFonts w:ascii="Verdana" w:hAnsi="Verdana"/>
        </w:rPr>
      </w:pPr>
      <w:r w:rsidRPr="00B807AC">
        <w:rPr>
          <w:rFonts w:ascii="Verdana" w:hAnsi="Verdana"/>
        </w:rPr>
        <w:t>“(9A)</w:t>
      </w:r>
      <w:r w:rsidRPr="00B807AC">
        <w:rPr>
          <w:rFonts w:ascii="Verdana" w:hAnsi="Verdana"/>
        </w:rPr>
        <w:tab/>
        <w:t>“commission" includes any consideration in whatever form, received or receivable directly or indirectly</w:t>
      </w:r>
      <w:r w:rsidR="00C538EE">
        <w:rPr>
          <w:rFonts w:ascii="Verdana" w:hAnsi="Verdana"/>
        </w:rPr>
        <w:t>,</w:t>
      </w:r>
      <w:r w:rsidRPr="00B807AC">
        <w:rPr>
          <w:rFonts w:ascii="Verdana" w:hAnsi="Verdana"/>
        </w:rPr>
        <w:t xml:space="preserve"> by a person acting on behalf of another person for services rendered</w:t>
      </w:r>
      <w:r w:rsidR="00B807AC" w:rsidRPr="00B807AC">
        <w:rPr>
          <w:rFonts w:ascii="Verdana" w:hAnsi="Verdana"/>
        </w:rPr>
        <w:t>,</w:t>
      </w:r>
      <w:r w:rsidRPr="00B807AC">
        <w:rPr>
          <w:rFonts w:ascii="Verdana" w:hAnsi="Verdana"/>
        </w:rPr>
        <w:t xml:space="preserve"> </w:t>
      </w:r>
      <w:r w:rsidR="00C70813">
        <w:rPr>
          <w:rFonts w:ascii="Verdana" w:hAnsi="Verdana"/>
        </w:rPr>
        <w:t>not being</w:t>
      </w:r>
      <w:r w:rsidR="00B807AC" w:rsidRPr="00B807AC">
        <w:rPr>
          <w:rFonts w:ascii="Verdana" w:hAnsi="Verdana"/>
        </w:rPr>
        <w:t xml:space="preserve"> professional services,</w:t>
      </w:r>
      <w:r w:rsidRPr="00B807AC">
        <w:rPr>
          <w:rFonts w:ascii="Verdana" w:hAnsi="Verdana"/>
        </w:rPr>
        <w:t xml:space="preserve"> in the course of buying or selling of goods</w:t>
      </w:r>
      <w:r w:rsidR="00D463FD">
        <w:rPr>
          <w:rFonts w:ascii="Verdana" w:hAnsi="Verdana"/>
        </w:rPr>
        <w:t xml:space="preserve"> or services</w:t>
      </w:r>
      <w:r w:rsidRPr="00B807AC">
        <w:rPr>
          <w:rFonts w:ascii="Verdana" w:hAnsi="Verdana"/>
        </w:rPr>
        <w:t xml:space="preserve"> or in relation to any transaction relating to any asset, valuable article or thing, not being securities;</w:t>
      </w:r>
    </w:p>
    <w:p w:rsidR="00B807AC" w:rsidRPr="00B807AC" w:rsidRDefault="00B807AC" w:rsidP="00CC3C58">
      <w:pPr>
        <w:spacing w:before="120"/>
        <w:ind w:left="2160" w:hanging="720"/>
        <w:jc w:val="both"/>
        <w:rPr>
          <w:rFonts w:ascii="Verdana" w:hAnsi="Verdana"/>
        </w:rPr>
      </w:pPr>
      <w:r w:rsidRPr="00B807AC">
        <w:rPr>
          <w:rFonts w:ascii="Verdana" w:hAnsi="Verdana"/>
        </w:rPr>
        <w:t>“(9B)</w:t>
      </w:r>
      <w:r w:rsidRPr="00B807AC">
        <w:rPr>
          <w:rFonts w:ascii="Verdana" w:hAnsi="Verdana"/>
        </w:rPr>
        <w:tab/>
        <w:t xml:space="preserve">“commission agent” means a person who acts </w:t>
      </w:r>
      <w:r w:rsidR="00070317">
        <w:rPr>
          <w:rFonts w:ascii="Verdana" w:hAnsi="Verdana"/>
        </w:rPr>
        <w:t xml:space="preserve">for </w:t>
      </w:r>
      <w:r w:rsidR="00070317" w:rsidRPr="00B807AC">
        <w:rPr>
          <w:rFonts w:ascii="Verdana" w:hAnsi="Verdana"/>
        </w:rPr>
        <w:t xml:space="preserve"> consideration </w:t>
      </w:r>
      <w:r w:rsidRPr="00B807AC">
        <w:rPr>
          <w:rFonts w:ascii="Verdana" w:hAnsi="Verdana"/>
        </w:rPr>
        <w:t>on beha</w:t>
      </w:r>
      <w:r w:rsidR="00070317">
        <w:rPr>
          <w:rFonts w:ascii="Verdana" w:hAnsi="Verdana"/>
        </w:rPr>
        <w:t>lf of another person for</w:t>
      </w:r>
      <w:r w:rsidRPr="00B807AC">
        <w:rPr>
          <w:rFonts w:ascii="Verdana" w:hAnsi="Verdana"/>
        </w:rPr>
        <w:t xml:space="preserve"> sale or purchase of goods or provision or receipt of services, and includes any person who, while acting on behalf of another person:</w:t>
      </w:r>
    </w:p>
    <w:p w:rsidR="00B807AC" w:rsidRPr="00B807AC" w:rsidRDefault="00070317" w:rsidP="00CC3C58">
      <w:pPr>
        <w:pStyle w:val="ListParagraph"/>
        <w:numPr>
          <w:ilvl w:val="0"/>
          <w:numId w:val="7"/>
        </w:numPr>
        <w:spacing w:before="120"/>
        <w:jc w:val="both"/>
        <w:rPr>
          <w:rFonts w:ascii="Verdana" w:hAnsi="Verdana"/>
          <w:sz w:val="24"/>
          <w:szCs w:val="24"/>
        </w:rPr>
      </w:pPr>
      <w:r>
        <w:rPr>
          <w:rFonts w:ascii="Verdana" w:hAnsi="Verdana"/>
          <w:sz w:val="24"/>
          <w:szCs w:val="24"/>
        </w:rPr>
        <w:t>deals with goods,</w:t>
      </w:r>
      <w:r w:rsidR="00B807AC" w:rsidRPr="00B807AC">
        <w:rPr>
          <w:rFonts w:ascii="Verdana" w:hAnsi="Verdana"/>
          <w:sz w:val="24"/>
          <w:szCs w:val="24"/>
        </w:rPr>
        <w:t xml:space="preserve"> services or documents of tit</w:t>
      </w:r>
      <w:r>
        <w:rPr>
          <w:rFonts w:ascii="Verdana" w:hAnsi="Verdana"/>
          <w:sz w:val="24"/>
          <w:szCs w:val="24"/>
        </w:rPr>
        <w:t xml:space="preserve">le of such goods or services; </w:t>
      </w:r>
      <w:r w:rsidR="00B807AC" w:rsidRPr="00B807AC">
        <w:rPr>
          <w:rFonts w:ascii="Verdana" w:hAnsi="Verdana"/>
          <w:sz w:val="24"/>
          <w:szCs w:val="24"/>
        </w:rPr>
        <w:t xml:space="preserve"> </w:t>
      </w:r>
    </w:p>
    <w:p w:rsidR="00B807AC" w:rsidRPr="00B807AC" w:rsidRDefault="00070317" w:rsidP="00B807AC">
      <w:pPr>
        <w:pStyle w:val="ListParagraph"/>
        <w:numPr>
          <w:ilvl w:val="0"/>
          <w:numId w:val="7"/>
        </w:numPr>
        <w:jc w:val="both"/>
        <w:rPr>
          <w:rFonts w:ascii="Verdana" w:hAnsi="Verdana"/>
          <w:sz w:val="24"/>
          <w:szCs w:val="24"/>
        </w:rPr>
      </w:pPr>
      <w:r>
        <w:rPr>
          <w:rFonts w:ascii="Verdana" w:hAnsi="Verdana"/>
          <w:sz w:val="24"/>
          <w:szCs w:val="24"/>
        </w:rPr>
        <w:t xml:space="preserve">collects payment in lieu of such goods or services; </w:t>
      </w:r>
    </w:p>
    <w:p w:rsidR="00B807AC" w:rsidRPr="00B807AC" w:rsidRDefault="00B807AC" w:rsidP="00B807AC">
      <w:pPr>
        <w:pStyle w:val="ListParagraph"/>
        <w:numPr>
          <w:ilvl w:val="0"/>
          <w:numId w:val="7"/>
        </w:numPr>
        <w:jc w:val="both"/>
        <w:rPr>
          <w:rFonts w:ascii="Verdana" w:hAnsi="Verdana"/>
          <w:sz w:val="24"/>
          <w:szCs w:val="24"/>
        </w:rPr>
      </w:pPr>
      <w:r w:rsidRPr="00B807AC">
        <w:rPr>
          <w:rFonts w:ascii="Verdana" w:hAnsi="Verdana"/>
          <w:sz w:val="24"/>
          <w:szCs w:val="24"/>
        </w:rPr>
        <w:t xml:space="preserve">guarantees for collection or payment for such goods or services; or </w:t>
      </w:r>
    </w:p>
    <w:p w:rsidR="00C617D7" w:rsidRPr="00B556D9" w:rsidRDefault="00070317" w:rsidP="00B556D9">
      <w:pPr>
        <w:pStyle w:val="ListParagraph"/>
        <w:numPr>
          <w:ilvl w:val="0"/>
          <w:numId w:val="7"/>
        </w:numPr>
        <w:jc w:val="both"/>
        <w:rPr>
          <w:rFonts w:ascii="Verdana" w:hAnsi="Verdana"/>
          <w:sz w:val="24"/>
          <w:szCs w:val="24"/>
        </w:rPr>
      </w:pPr>
      <w:proofErr w:type="gramStart"/>
      <w:r>
        <w:rPr>
          <w:rFonts w:ascii="Verdana" w:hAnsi="Verdana"/>
          <w:sz w:val="24"/>
          <w:szCs w:val="24"/>
        </w:rPr>
        <w:t>u</w:t>
      </w:r>
      <w:r w:rsidRPr="00B807AC">
        <w:rPr>
          <w:rFonts w:ascii="Verdana" w:hAnsi="Verdana"/>
          <w:sz w:val="24"/>
          <w:szCs w:val="24"/>
        </w:rPr>
        <w:t>ndertakes</w:t>
      </w:r>
      <w:proofErr w:type="gramEnd"/>
      <w:r>
        <w:rPr>
          <w:rFonts w:ascii="Verdana" w:hAnsi="Verdana"/>
          <w:sz w:val="24"/>
          <w:szCs w:val="24"/>
        </w:rPr>
        <w:t xml:space="preserve"> any activity relating to sale or purchase of such </w:t>
      </w:r>
      <w:r w:rsidR="00B807AC" w:rsidRPr="00B807AC">
        <w:rPr>
          <w:rFonts w:ascii="Verdana" w:hAnsi="Verdana"/>
          <w:sz w:val="24"/>
          <w:szCs w:val="24"/>
        </w:rPr>
        <w:t>goods</w:t>
      </w:r>
      <w:r>
        <w:rPr>
          <w:rFonts w:ascii="Verdana" w:hAnsi="Verdana"/>
          <w:sz w:val="24"/>
          <w:szCs w:val="24"/>
        </w:rPr>
        <w:t xml:space="preserve"> or provision or receipt of </w:t>
      </w:r>
      <w:r w:rsidR="00B807AC" w:rsidRPr="00B807AC">
        <w:rPr>
          <w:rFonts w:ascii="Verdana" w:hAnsi="Verdana"/>
          <w:sz w:val="24"/>
          <w:szCs w:val="24"/>
        </w:rPr>
        <w:t xml:space="preserve"> services.”</w:t>
      </w:r>
      <w:r>
        <w:rPr>
          <w:rFonts w:ascii="Verdana" w:hAnsi="Verdana"/>
          <w:sz w:val="24"/>
          <w:szCs w:val="24"/>
        </w:rPr>
        <w:t>.</w:t>
      </w:r>
    </w:p>
    <w:p w:rsidR="00CB759F" w:rsidRPr="00B807AC" w:rsidRDefault="00030913" w:rsidP="009A39DB">
      <w:pPr>
        <w:pStyle w:val="ListParagraph"/>
        <w:spacing w:after="120" w:line="240" w:lineRule="auto"/>
        <w:ind w:left="1440" w:hanging="720"/>
        <w:contextualSpacing w:val="0"/>
        <w:jc w:val="both"/>
        <w:rPr>
          <w:rFonts w:ascii="Verdana" w:hAnsi="Verdana"/>
          <w:sz w:val="24"/>
          <w:szCs w:val="24"/>
        </w:rPr>
      </w:pPr>
      <w:r w:rsidRPr="00B807AC">
        <w:rPr>
          <w:rFonts w:ascii="Verdana" w:hAnsi="Verdana"/>
          <w:sz w:val="24"/>
          <w:szCs w:val="24"/>
        </w:rPr>
        <w:t>(2</w:t>
      </w:r>
      <w:r w:rsidR="009A39DB" w:rsidRPr="00B807AC">
        <w:rPr>
          <w:rFonts w:ascii="Verdana" w:hAnsi="Verdana"/>
          <w:sz w:val="24"/>
          <w:szCs w:val="24"/>
        </w:rPr>
        <w:t>)</w:t>
      </w:r>
      <w:r w:rsidR="009A39DB" w:rsidRPr="00B807AC">
        <w:rPr>
          <w:rFonts w:ascii="Verdana" w:hAnsi="Verdana"/>
          <w:sz w:val="24"/>
          <w:szCs w:val="24"/>
        </w:rPr>
        <w:tab/>
      </w:r>
      <w:r w:rsidR="00373004" w:rsidRPr="00B807AC">
        <w:rPr>
          <w:rFonts w:ascii="Verdana" w:hAnsi="Verdana"/>
          <w:sz w:val="24"/>
          <w:szCs w:val="24"/>
        </w:rPr>
        <w:t xml:space="preserve">In </w:t>
      </w:r>
      <w:r w:rsidR="00AC7124" w:rsidRPr="00B807AC">
        <w:rPr>
          <w:rFonts w:ascii="Verdana" w:hAnsi="Verdana"/>
          <w:sz w:val="24"/>
          <w:szCs w:val="24"/>
        </w:rPr>
        <w:t xml:space="preserve">section 6, </w:t>
      </w:r>
      <w:r w:rsidR="009A39DB" w:rsidRPr="00B807AC">
        <w:rPr>
          <w:rFonts w:ascii="Verdana" w:hAnsi="Verdana"/>
          <w:sz w:val="24"/>
          <w:szCs w:val="24"/>
        </w:rPr>
        <w:t xml:space="preserve">in </w:t>
      </w:r>
      <w:r w:rsidR="00AC7124" w:rsidRPr="00B807AC">
        <w:rPr>
          <w:rFonts w:ascii="Verdana" w:hAnsi="Verdana"/>
          <w:sz w:val="24"/>
          <w:szCs w:val="24"/>
        </w:rPr>
        <w:t>subsection (1)</w:t>
      </w:r>
      <w:r w:rsidR="00E26446" w:rsidRPr="00B807AC">
        <w:rPr>
          <w:rFonts w:ascii="Verdana" w:hAnsi="Verdana"/>
          <w:sz w:val="24"/>
          <w:szCs w:val="24"/>
        </w:rPr>
        <w:t>,</w:t>
      </w:r>
      <w:r w:rsidR="00AC7124" w:rsidRPr="00B807AC">
        <w:rPr>
          <w:rFonts w:ascii="Verdana" w:hAnsi="Verdana"/>
          <w:sz w:val="24"/>
          <w:szCs w:val="24"/>
        </w:rPr>
        <w:t xml:space="preserve"> </w:t>
      </w:r>
      <w:r w:rsidR="009A39DB" w:rsidRPr="00B807AC">
        <w:rPr>
          <w:rFonts w:ascii="Verdana" w:hAnsi="Verdana"/>
          <w:sz w:val="24"/>
          <w:szCs w:val="24"/>
        </w:rPr>
        <w:t xml:space="preserve">in </w:t>
      </w:r>
      <w:r w:rsidR="00A858E1" w:rsidRPr="00B807AC">
        <w:rPr>
          <w:rFonts w:ascii="Verdana" w:hAnsi="Verdana"/>
          <w:sz w:val="24"/>
          <w:szCs w:val="24"/>
        </w:rPr>
        <w:t>clause (b)</w:t>
      </w:r>
      <w:r w:rsidR="009A39DB" w:rsidRPr="00B807AC">
        <w:rPr>
          <w:rFonts w:ascii="Verdana" w:hAnsi="Verdana"/>
          <w:sz w:val="24"/>
          <w:szCs w:val="24"/>
        </w:rPr>
        <w:t>,</w:t>
      </w:r>
      <w:r w:rsidR="00A858E1" w:rsidRPr="00B807AC">
        <w:rPr>
          <w:rFonts w:ascii="Verdana" w:hAnsi="Verdana"/>
          <w:sz w:val="24"/>
          <w:szCs w:val="24"/>
        </w:rPr>
        <w:t xml:space="preserve"> </w:t>
      </w:r>
      <w:r w:rsidR="00834E24">
        <w:rPr>
          <w:rFonts w:ascii="Verdana" w:hAnsi="Verdana"/>
          <w:sz w:val="24"/>
          <w:szCs w:val="24"/>
        </w:rPr>
        <w:t>after the word</w:t>
      </w:r>
      <w:r w:rsidR="00CB759F" w:rsidRPr="00B807AC">
        <w:rPr>
          <w:rFonts w:ascii="Verdana" w:hAnsi="Verdana"/>
          <w:sz w:val="24"/>
          <w:szCs w:val="24"/>
        </w:rPr>
        <w:t xml:space="preserve"> “movable” the words “</w:t>
      </w:r>
      <w:r w:rsidR="009A39DB" w:rsidRPr="00B807AC">
        <w:rPr>
          <w:rFonts w:ascii="Verdana" w:hAnsi="Verdana"/>
          <w:sz w:val="24"/>
          <w:szCs w:val="24"/>
        </w:rPr>
        <w:t>or immovable” shall be inserted.</w:t>
      </w:r>
    </w:p>
    <w:p w:rsidR="00B422AE" w:rsidRPr="00B807AC" w:rsidRDefault="00B422AE" w:rsidP="00834E24">
      <w:pPr>
        <w:spacing w:after="120"/>
        <w:ind w:left="1440" w:hanging="720"/>
        <w:jc w:val="both"/>
        <w:rPr>
          <w:rFonts w:ascii="Verdana" w:hAnsi="Verdana" w:cstheme="minorBidi"/>
        </w:rPr>
      </w:pPr>
      <w:r w:rsidRPr="00B807AC">
        <w:rPr>
          <w:rFonts w:ascii="Verdana" w:hAnsi="Verdana" w:cstheme="minorBidi"/>
        </w:rPr>
        <w:t>(</w:t>
      </w:r>
      <w:r w:rsidR="0027556E">
        <w:rPr>
          <w:rFonts w:ascii="Verdana" w:hAnsi="Verdana" w:cstheme="minorBidi"/>
        </w:rPr>
        <w:t>3</w:t>
      </w:r>
      <w:r w:rsidR="00E26446" w:rsidRPr="00B807AC">
        <w:rPr>
          <w:rFonts w:ascii="Verdana" w:hAnsi="Verdana" w:cstheme="minorBidi"/>
        </w:rPr>
        <w:t>)</w:t>
      </w:r>
      <w:r w:rsidR="00E26446" w:rsidRPr="00B807AC">
        <w:rPr>
          <w:rFonts w:ascii="Verdana" w:hAnsi="Verdana" w:cstheme="minorBidi"/>
        </w:rPr>
        <w:tab/>
      </w:r>
      <w:r w:rsidR="00255274" w:rsidRPr="00B807AC">
        <w:rPr>
          <w:rFonts w:ascii="Verdana" w:hAnsi="Verdana" w:cstheme="minorBidi"/>
        </w:rPr>
        <w:t xml:space="preserve">In </w:t>
      </w:r>
      <w:r w:rsidR="00834E24">
        <w:rPr>
          <w:rFonts w:ascii="Verdana" w:hAnsi="Verdana" w:cstheme="minorBidi"/>
        </w:rPr>
        <w:t>section 18, for</w:t>
      </w:r>
      <w:r w:rsidRPr="00B807AC">
        <w:rPr>
          <w:rFonts w:ascii="Verdana" w:hAnsi="Verdana" w:cstheme="minorBidi"/>
        </w:rPr>
        <w:t xml:space="preserve"> subsection (1), the following shall be </w:t>
      </w:r>
      <w:r w:rsidR="00834E24">
        <w:rPr>
          <w:rFonts w:ascii="Verdana" w:hAnsi="Verdana" w:cstheme="minorBidi"/>
        </w:rPr>
        <w:t>substituted:</w:t>
      </w:r>
    </w:p>
    <w:p w:rsidR="00D4117E" w:rsidRPr="00B807AC" w:rsidRDefault="00834E24" w:rsidP="00284C5E">
      <w:pPr>
        <w:spacing w:after="120"/>
        <w:ind w:left="2160"/>
        <w:jc w:val="both"/>
        <w:rPr>
          <w:rFonts w:ascii="Verdana" w:hAnsi="Verdana" w:cstheme="minorBidi"/>
        </w:rPr>
      </w:pPr>
      <w:r>
        <w:rPr>
          <w:rFonts w:ascii="Verdana" w:hAnsi="Verdana" w:cstheme="minorBidi"/>
        </w:rPr>
        <w:t>“(1)</w:t>
      </w:r>
      <w:r>
        <w:rPr>
          <w:rFonts w:ascii="Verdana" w:hAnsi="Verdana" w:cstheme="minorBidi"/>
        </w:rPr>
        <w:tab/>
      </w:r>
      <w:r w:rsidR="00D4117E" w:rsidRPr="00B807AC">
        <w:rPr>
          <w:rFonts w:ascii="Verdana" w:hAnsi="Verdana" w:cstheme="minorBidi"/>
        </w:rPr>
        <w:t>Notwithstanding anything to the contrary contained in this Act or any other law for the time being in force,</w:t>
      </w:r>
      <w:r w:rsidRPr="00834E24">
        <w:rPr>
          <w:rFonts w:ascii="Verdana" w:hAnsi="Verdana" w:cstheme="minorBidi"/>
        </w:rPr>
        <w:t xml:space="preserve"> tax in respect of a taxable service provided during a tax period shall be paid by a person at the time of filing the return in respect of that period under Chapter VI</w:t>
      </w:r>
      <w:r w:rsidR="004C60AF">
        <w:rPr>
          <w:rFonts w:ascii="Verdana" w:hAnsi="Verdana" w:cstheme="minorBidi"/>
        </w:rPr>
        <w:t>;</w:t>
      </w:r>
      <w:r w:rsidR="00B45B27">
        <w:rPr>
          <w:rFonts w:ascii="Verdana" w:hAnsi="Verdana" w:cstheme="minorBidi"/>
        </w:rPr>
        <w:t>”.</w:t>
      </w:r>
    </w:p>
    <w:p w:rsidR="0027556E" w:rsidRDefault="00984059" w:rsidP="00CC3C58">
      <w:pPr>
        <w:spacing w:after="120"/>
        <w:ind w:firstLine="720"/>
        <w:jc w:val="both"/>
        <w:rPr>
          <w:rFonts w:ascii="Verdana" w:hAnsi="Verdana" w:cstheme="minorBidi"/>
        </w:rPr>
      </w:pPr>
      <w:r w:rsidRPr="00B807AC">
        <w:rPr>
          <w:rFonts w:ascii="Verdana" w:hAnsi="Verdana" w:cstheme="minorBidi"/>
        </w:rPr>
        <w:t>(</w:t>
      </w:r>
      <w:r w:rsidR="0027556E">
        <w:rPr>
          <w:rFonts w:ascii="Verdana" w:hAnsi="Verdana" w:cstheme="minorBidi"/>
        </w:rPr>
        <w:t>4</w:t>
      </w:r>
      <w:r w:rsidR="00E26446" w:rsidRPr="00B807AC">
        <w:rPr>
          <w:rFonts w:ascii="Verdana" w:hAnsi="Verdana" w:cstheme="minorBidi"/>
        </w:rPr>
        <w:t>)</w:t>
      </w:r>
      <w:r w:rsidR="00E26446" w:rsidRPr="00B807AC">
        <w:rPr>
          <w:rFonts w:ascii="Verdana" w:hAnsi="Verdana" w:cstheme="minorBidi"/>
        </w:rPr>
        <w:tab/>
      </w:r>
      <w:r w:rsidR="00255274" w:rsidRPr="00B807AC">
        <w:rPr>
          <w:rFonts w:ascii="Verdana" w:hAnsi="Verdana" w:cstheme="minorBidi"/>
        </w:rPr>
        <w:t xml:space="preserve">In </w:t>
      </w:r>
      <w:r w:rsidR="00834E24">
        <w:rPr>
          <w:rFonts w:ascii="Verdana" w:hAnsi="Verdana" w:cstheme="minorBidi"/>
        </w:rPr>
        <w:t>section 27</w:t>
      </w:r>
      <w:r w:rsidR="0027556E">
        <w:rPr>
          <w:rFonts w:ascii="Verdana" w:hAnsi="Verdana" w:cstheme="minorBidi"/>
        </w:rPr>
        <w:t>:</w:t>
      </w:r>
    </w:p>
    <w:p w:rsidR="0080760D" w:rsidRDefault="0027556E" w:rsidP="0027556E">
      <w:pPr>
        <w:spacing w:after="120"/>
        <w:ind w:left="2160" w:hanging="1350"/>
        <w:jc w:val="both"/>
        <w:rPr>
          <w:rFonts w:ascii="Verdana" w:hAnsi="Verdana" w:cstheme="minorBidi"/>
        </w:rPr>
      </w:pPr>
      <w:r>
        <w:rPr>
          <w:rFonts w:ascii="Verdana" w:hAnsi="Verdana" w:cstheme="minorBidi"/>
        </w:rPr>
        <w:tab/>
        <w:t>(1)</w:t>
      </w:r>
      <w:r>
        <w:rPr>
          <w:rFonts w:ascii="Verdana" w:hAnsi="Verdana" w:cstheme="minorBidi"/>
        </w:rPr>
        <w:tab/>
      </w:r>
      <w:r w:rsidR="00E26446" w:rsidRPr="00B807AC">
        <w:rPr>
          <w:rFonts w:ascii="Verdana" w:hAnsi="Verdana" w:cstheme="minorBidi"/>
        </w:rPr>
        <w:t>i</w:t>
      </w:r>
      <w:r w:rsidR="00987B77" w:rsidRPr="00B807AC">
        <w:rPr>
          <w:rFonts w:ascii="Verdana" w:hAnsi="Verdana" w:cstheme="minorBidi"/>
        </w:rPr>
        <w:t>n subsection</w:t>
      </w:r>
      <w:r w:rsidR="004629BD">
        <w:rPr>
          <w:rFonts w:ascii="Verdana" w:hAnsi="Verdana" w:cstheme="minorBidi"/>
        </w:rPr>
        <w:t>s</w:t>
      </w:r>
      <w:r w:rsidR="00987B77" w:rsidRPr="00B807AC">
        <w:rPr>
          <w:rFonts w:ascii="Verdana" w:hAnsi="Verdana" w:cstheme="minorBidi"/>
        </w:rPr>
        <w:t xml:space="preserve"> (1)</w:t>
      </w:r>
      <w:r w:rsidR="00834E24">
        <w:rPr>
          <w:rFonts w:ascii="Verdana" w:hAnsi="Verdana" w:cstheme="minorBidi"/>
        </w:rPr>
        <w:t xml:space="preserve"> and (2)</w:t>
      </w:r>
      <w:r w:rsidR="00987B77" w:rsidRPr="00B807AC">
        <w:rPr>
          <w:rFonts w:ascii="Verdana" w:hAnsi="Verdana" w:cstheme="minorBidi"/>
        </w:rPr>
        <w:t xml:space="preserve">, </w:t>
      </w:r>
      <w:r w:rsidR="00E26446" w:rsidRPr="00B807AC">
        <w:rPr>
          <w:rFonts w:ascii="Verdana" w:hAnsi="Verdana" w:cstheme="minorBidi"/>
        </w:rPr>
        <w:t xml:space="preserve">for </w:t>
      </w:r>
      <w:r w:rsidR="00987B77" w:rsidRPr="00B807AC">
        <w:rPr>
          <w:rFonts w:ascii="Verdana" w:hAnsi="Verdana" w:cstheme="minorBidi"/>
        </w:rPr>
        <w:t>the word “</w:t>
      </w:r>
      <w:r w:rsidR="000059D3" w:rsidRPr="00B807AC">
        <w:rPr>
          <w:rFonts w:ascii="Verdana" w:hAnsi="Verdana" w:cstheme="minorBidi"/>
        </w:rPr>
        <w:t>Authority”</w:t>
      </w:r>
      <w:r w:rsidR="00834E24">
        <w:rPr>
          <w:rFonts w:ascii="Verdana" w:hAnsi="Verdana" w:cstheme="minorBidi"/>
        </w:rPr>
        <w:t xml:space="preserve"> wherever occur</w:t>
      </w:r>
      <w:r w:rsidR="00514334">
        <w:rPr>
          <w:rFonts w:ascii="Verdana" w:hAnsi="Verdana" w:cstheme="minorBidi"/>
        </w:rPr>
        <w:t>s</w:t>
      </w:r>
      <w:r w:rsidR="00E26446" w:rsidRPr="00B807AC">
        <w:rPr>
          <w:rFonts w:ascii="Verdana" w:hAnsi="Verdana" w:cstheme="minorBidi"/>
        </w:rPr>
        <w:t>,</w:t>
      </w:r>
      <w:r w:rsidR="009C1676" w:rsidRPr="00B807AC">
        <w:rPr>
          <w:rFonts w:ascii="Verdana" w:hAnsi="Verdana" w:cstheme="minorBidi"/>
        </w:rPr>
        <w:t xml:space="preserve"> </w:t>
      </w:r>
      <w:r w:rsidR="00E26446" w:rsidRPr="00B807AC">
        <w:rPr>
          <w:rFonts w:ascii="Verdana" w:hAnsi="Verdana" w:cstheme="minorBidi"/>
        </w:rPr>
        <w:t xml:space="preserve">the </w:t>
      </w:r>
      <w:r w:rsidR="00973FE5" w:rsidRPr="00B807AC">
        <w:rPr>
          <w:rFonts w:ascii="Verdana" w:hAnsi="Verdana" w:cstheme="minorBidi"/>
        </w:rPr>
        <w:t>word”</w:t>
      </w:r>
      <w:r w:rsidR="009C1676" w:rsidRPr="00B807AC">
        <w:rPr>
          <w:rFonts w:ascii="Verdana" w:hAnsi="Verdana" w:cstheme="minorBidi"/>
        </w:rPr>
        <w:t xml:space="preserve"> </w:t>
      </w:r>
      <w:r w:rsidR="00973FE5" w:rsidRPr="00B807AC">
        <w:rPr>
          <w:rFonts w:ascii="Verdana" w:hAnsi="Verdana" w:cstheme="minorBidi"/>
        </w:rPr>
        <w:t>Commissioner</w:t>
      </w:r>
      <w:r w:rsidR="00834E24">
        <w:rPr>
          <w:rFonts w:ascii="Verdana" w:hAnsi="Verdana" w:cstheme="minorBidi"/>
        </w:rPr>
        <w:t>”</w:t>
      </w:r>
      <w:r w:rsidR="00E26446" w:rsidRPr="00B807AC">
        <w:rPr>
          <w:rFonts w:ascii="Verdana" w:hAnsi="Verdana" w:cstheme="minorBidi"/>
        </w:rPr>
        <w:t xml:space="preserve"> shall be substituted</w:t>
      </w:r>
      <w:r w:rsidR="00C7469A">
        <w:rPr>
          <w:rFonts w:ascii="Verdana" w:hAnsi="Verdana" w:cstheme="minorBidi"/>
        </w:rPr>
        <w:t>; and</w:t>
      </w:r>
    </w:p>
    <w:p w:rsidR="00C7469A" w:rsidRDefault="00C7469A" w:rsidP="0027556E">
      <w:pPr>
        <w:spacing w:after="120"/>
        <w:ind w:left="2160" w:hanging="1350"/>
        <w:jc w:val="both"/>
        <w:rPr>
          <w:rFonts w:ascii="Verdana" w:hAnsi="Verdana" w:cstheme="minorBidi"/>
        </w:rPr>
      </w:pPr>
      <w:r>
        <w:rPr>
          <w:rFonts w:ascii="Verdana" w:hAnsi="Verdana" w:cstheme="minorBidi"/>
        </w:rPr>
        <w:tab/>
        <w:t>(2)</w:t>
      </w:r>
      <w:r>
        <w:rPr>
          <w:rFonts w:ascii="Verdana" w:hAnsi="Verdana" w:cstheme="minorBidi"/>
        </w:rPr>
        <w:tab/>
      </w:r>
      <w:proofErr w:type="gramStart"/>
      <w:r>
        <w:rPr>
          <w:rFonts w:ascii="Verdana" w:hAnsi="Verdana" w:cstheme="minorBidi"/>
        </w:rPr>
        <w:t>for</w:t>
      </w:r>
      <w:proofErr w:type="gramEnd"/>
      <w:r>
        <w:rPr>
          <w:rFonts w:ascii="Verdana" w:hAnsi="Verdana" w:cstheme="minorBidi"/>
        </w:rPr>
        <w:t xml:space="preserve"> subsection (3) the following shall be substituted: </w:t>
      </w:r>
    </w:p>
    <w:p w:rsidR="00EA692C" w:rsidRPr="00B807AC" w:rsidRDefault="00EA692C" w:rsidP="002415B3">
      <w:pPr>
        <w:spacing w:after="120"/>
        <w:ind w:left="3600" w:hanging="720"/>
        <w:jc w:val="both"/>
        <w:rPr>
          <w:rFonts w:ascii="Verdana" w:hAnsi="Verdana" w:cstheme="minorBidi"/>
        </w:rPr>
      </w:pPr>
      <w:r>
        <w:rPr>
          <w:rFonts w:ascii="Verdana" w:hAnsi="Verdana" w:cstheme="minorBidi"/>
        </w:rPr>
        <w:t>“(3)</w:t>
      </w:r>
      <w:r>
        <w:rPr>
          <w:rFonts w:ascii="Verdana" w:hAnsi="Verdana" w:cstheme="minorBidi"/>
        </w:rPr>
        <w:tab/>
      </w:r>
      <w:r w:rsidR="004D1375">
        <w:rPr>
          <w:rFonts w:ascii="Verdana" w:hAnsi="Verdana" w:cstheme="minorBidi"/>
        </w:rPr>
        <w:t xml:space="preserve">The Authority may, by </w:t>
      </w:r>
      <w:r w:rsidR="006F0868">
        <w:rPr>
          <w:rFonts w:ascii="Verdana" w:hAnsi="Verdana" w:cstheme="minorBidi"/>
        </w:rPr>
        <w:t xml:space="preserve">notification </w:t>
      </w:r>
      <w:r w:rsidR="004D1375">
        <w:rPr>
          <w:rFonts w:ascii="Verdana" w:hAnsi="Verdana" w:cstheme="minorBidi"/>
        </w:rPr>
        <w:t xml:space="preserve">in the </w:t>
      </w:r>
      <w:r w:rsidR="006F0868">
        <w:rPr>
          <w:rFonts w:ascii="Verdana" w:hAnsi="Verdana" w:cstheme="minorBidi"/>
        </w:rPr>
        <w:t xml:space="preserve">official </w:t>
      </w:r>
      <w:r w:rsidR="004D1375">
        <w:rPr>
          <w:rFonts w:ascii="Verdana" w:hAnsi="Verdana" w:cstheme="minorBidi"/>
        </w:rPr>
        <w:t xml:space="preserve">Gazette, </w:t>
      </w:r>
      <w:r w:rsidR="005F3306">
        <w:rPr>
          <w:rFonts w:ascii="Verdana" w:hAnsi="Verdana" w:cstheme="minorBidi"/>
        </w:rPr>
        <w:t xml:space="preserve">authorize any other </w:t>
      </w:r>
      <w:r w:rsidR="005F3306">
        <w:rPr>
          <w:rFonts w:ascii="Verdana" w:hAnsi="Verdana" w:cstheme="minorBidi"/>
        </w:rPr>
        <w:lastRenderedPageBreak/>
        <w:t xml:space="preserve">officer to perform any of the functions under this section relating to compulsory registration </w:t>
      </w:r>
      <w:r w:rsidR="006B7B2C">
        <w:rPr>
          <w:rFonts w:ascii="Verdana" w:hAnsi="Verdana" w:cstheme="minorBidi"/>
        </w:rPr>
        <w:t>of a person for any of the taxable services.</w:t>
      </w:r>
      <w:proofErr w:type="gramStart"/>
      <w:r w:rsidR="008F3EDC">
        <w:rPr>
          <w:rFonts w:ascii="Verdana" w:hAnsi="Verdana" w:cstheme="minorBidi"/>
        </w:rPr>
        <w:t>”</w:t>
      </w:r>
      <w:r w:rsidR="004C60AF">
        <w:rPr>
          <w:rFonts w:ascii="Verdana" w:hAnsi="Verdana" w:cstheme="minorBidi"/>
        </w:rPr>
        <w:t>.</w:t>
      </w:r>
      <w:proofErr w:type="gramEnd"/>
    </w:p>
    <w:p w:rsidR="0067018B" w:rsidRPr="00B807AC" w:rsidRDefault="0027556E" w:rsidP="00CC3C58">
      <w:pPr>
        <w:spacing w:after="120"/>
        <w:ind w:left="1440" w:hanging="720"/>
        <w:jc w:val="both"/>
        <w:rPr>
          <w:rFonts w:ascii="Verdana" w:hAnsi="Verdana" w:cstheme="minorBidi"/>
        </w:rPr>
      </w:pPr>
      <w:r>
        <w:rPr>
          <w:rFonts w:ascii="Verdana" w:hAnsi="Verdana" w:cstheme="minorBidi"/>
        </w:rPr>
        <w:t>(5</w:t>
      </w:r>
      <w:r w:rsidR="0067018B" w:rsidRPr="00B807AC">
        <w:rPr>
          <w:rFonts w:ascii="Verdana" w:hAnsi="Verdana" w:cstheme="minorBidi"/>
        </w:rPr>
        <w:t>)</w:t>
      </w:r>
      <w:r w:rsidR="0067018B" w:rsidRPr="00B807AC">
        <w:rPr>
          <w:rFonts w:ascii="Verdana" w:hAnsi="Verdana" w:cstheme="minorBidi"/>
        </w:rPr>
        <w:tab/>
      </w:r>
      <w:r w:rsidR="000952B8" w:rsidRPr="00B807AC">
        <w:rPr>
          <w:rFonts w:ascii="Verdana" w:hAnsi="Verdana" w:cstheme="minorBidi"/>
        </w:rPr>
        <w:t xml:space="preserve">In </w:t>
      </w:r>
      <w:r w:rsidR="002723A4">
        <w:rPr>
          <w:rFonts w:ascii="Verdana" w:hAnsi="Verdana" w:cstheme="minorBidi"/>
        </w:rPr>
        <w:t>section 31, in sub</w:t>
      </w:r>
      <w:r w:rsidR="0067018B" w:rsidRPr="00B807AC">
        <w:rPr>
          <w:rFonts w:ascii="Verdana" w:hAnsi="Verdana" w:cstheme="minorBidi"/>
        </w:rPr>
        <w:t>sectio</w:t>
      </w:r>
      <w:r w:rsidR="00B45B27">
        <w:rPr>
          <w:rFonts w:ascii="Verdana" w:hAnsi="Verdana" w:cstheme="minorBidi"/>
        </w:rPr>
        <w:t>n (5), for the expression</w:t>
      </w:r>
      <w:r w:rsidR="0067018B" w:rsidRPr="00B807AC">
        <w:rPr>
          <w:rFonts w:ascii="Verdana" w:hAnsi="Verdana" w:cstheme="minorBidi"/>
        </w:rPr>
        <w:t xml:space="preserve"> “Companies Ordinance, 1984 </w:t>
      </w:r>
      <w:r w:rsidR="0067018B" w:rsidRPr="00B807AC">
        <w:rPr>
          <w:rFonts w:ascii="Verdana" w:hAnsi="Verdana" w:cstheme="minorBidi"/>
          <w:i/>
        </w:rPr>
        <w:t>(XLVII of 1984</w:t>
      </w:r>
      <w:r w:rsidR="001E0297" w:rsidRPr="00B807AC">
        <w:rPr>
          <w:rFonts w:ascii="Verdana" w:hAnsi="Verdana" w:cstheme="minorBidi"/>
          <w:i/>
        </w:rPr>
        <w:t>)</w:t>
      </w:r>
      <w:r w:rsidR="00B45B27">
        <w:rPr>
          <w:rFonts w:ascii="Verdana" w:hAnsi="Verdana" w:cstheme="minorBidi"/>
        </w:rPr>
        <w:t>”, the expression</w:t>
      </w:r>
      <w:r w:rsidR="0067018B" w:rsidRPr="00B807AC">
        <w:rPr>
          <w:rFonts w:ascii="Verdana" w:hAnsi="Verdana" w:cstheme="minorBidi"/>
        </w:rPr>
        <w:t xml:space="preserve"> “Companies</w:t>
      </w:r>
      <w:r w:rsidR="00D057F2" w:rsidRPr="00B807AC">
        <w:rPr>
          <w:rFonts w:ascii="Verdana" w:hAnsi="Verdana" w:cstheme="minorBidi"/>
        </w:rPr>
        <w:t xml:space="preserve"> </w:t>
      </w:r>
      <w:r w:rsidR="0067018B" w:rsidRPr="00B807AC">
        <w:rPr>
          <w:rFonts w:ascii="Verdana" w:hAnsi="Verdana" w:cstheme="minorBidi"/>
        </w:rPr>
        <w:t>Act, 2017</w:t>
      </w:r>
      <w:r w:rsidR="00D057F2" w:rsidRPr="00B807AC">
        <w:rPr>
          <w:rFonts w:ascii="Verdana" w:hAnsi="Verdana" w:cstheme="minorBidi"/>
        </w:rPr>
        <w:t xml:space="preserve"> </w:t>
      </w:r>
      <w:r w:rsidR="00D057F2" w:rsidRPr="00B807AC">
        <w:rPr>
          <w:rFonts w:ascii="Verdana" w:hAnsi="Verdana" w:cstheme="minorBidi"/>
          <w:i/>
        </w:rPr>
        <w:t>(XIX OF 2017)</w:t>
      </w:r>
      <w:r w:rsidR="00B45B27">
        <w:rPr>
          <w:rFonts w:ascii="Verdana" w:hAnsi="Verdana" w:cstheme="minorBidi"/>
        </w:rPr>
        <w:t>” shall be substituted.</w:t>
      </w:r>
    </w:p>
    <w:p w:rsidR="006A37A6" w:rsidRPr="00B807AC" w:rsidRDefault="00AC7124" w:rsidP="00CC3C58">
      <w:pPr>
        <w:spacing w:after="120"/>
        <w:ind w:left="1440" w:hanging="720"/>
        <w:jc w:val="both"/>
        <w:rPr>
          <w:rFonts w:ascii="Verdana" w:hAnsi="Verdana" w:cstheme="minorBidi"/>
        </w:rPr>
      </w:pPr>
      <w:r w:rsidRPr="00B807AC">
        <w:rPr>
          <w:rFonts w:ascii="Verdana" w:hAnsi="Verdana" w:cstheme="minorBidi"/>
        </w:rPr>
        <w:t>(</w:t>
      </w:r>
      <w:r w:rsidR="0096179E">
        <w:rPr>
          <w:rFonts w:ascii="Verdana" w:hAnsi="Verdana" w:cstheme="minorBidi"/>
        </w:rPr>
        <w:t>6</w:t>
      </w:r>
      <w:r w:rsidRPr="00B807AC">
        <w:rPr>
          <w:rFonts w:ascii="Verdana" w:hAnsi="Verdana" w:cstheme="minorBidi"/>
        </w:rPr>
        <w:t>)</w:t>
      </w:r>
      <w:r w:rsidRPr="00B807AC">
        <w:rPr>
          <w:rFonts w:ascii="Verdana" w:hAnsi="Verdana" w:cstheme="minorBidi"/>
        </w:rPr>
        <w:tab/>
      </w:r>
      <w:r w:rsidR="006A37A6" w:rsidRPr="00B807AC">
        <w:rPr>
          <w:rFonts w:ascii="Verdana" w:hAnsi="Verdana" w:cstheme="minorBidi"/>
        </w:rPr>
        <w:t xml:space="preserve">In </w:t>
      </w:r>
      <w:r w:rsidR="002723A4">
        <w:rPr>
          <w:rFonts w:ascii="Verdana" w:hAnsi="Verdana" w:cstheme="minorBidi"/>
        </w:rPr>
        <w:t>section 32, in sub</w:t>
      </w:r>
      <w:r w:rsidRPr="00B807AC">
        <w:rPr>
          <w:rFonts w:ascii="Verdana" w:hAnsi="Verdana" w:cstheme="minorBidi"/>
        </w:rPr>
        <w:t>section (1), for the word “six”, the wor</w:t>
      </w:r>
      <w:r w:rsidR="00B45B27">
        <w:rPr>
          <w:rFonts w:ascii="Verdana" w:hAnsi="Verdana" w:cstheme="minorBidi"/>
        </w:rPr>
        <w:t>d “eight” shall be substituted.</w:t>
      </w:r>
    </w:p>
    <w:p w:rsidR="00C232DA" w:rsidRPr="00B807AC" w:rsidRDefault="0096179E" w:rsidP="00CC3C58">
      <w:pPr>
        <w:spacing w:after="120"/>
        <w:ind w:left="1440" w:hanging="720"/>
        <w:jc w:val="both"/>
        <w:rPr>
          <w:rFonts w:ascii="Verdana" w:hAnsi="Verdana" w:cstheme="minorBidi"/>
        </w:rPr>
      </w:pPr>
      <w:r>
        <w:rPr>
          <w:rFonts w:ascii="Verdana" w:hAnsi="Verdana" w:cstheme="minorBidi"/>
        </w:rPr>
        <w:t>(7</w:t>
      </w:r>
      <w:r w:rsidR="00726773" w:rsidRPr="00B807AC">
        <w:rPr>
          <w:rFonts w:ascii="Verdana" w:hAnsi="Verdana" w:cstheme="minorBidi"/>
        </w:rPr>
        <w:t>)</w:t>
      </w:r>
      <w:r w:rsidR="00B31071" w:rsidRPr="00B807AC">
        <w:rPr>
          <w:rFonts w:ascii="Verdana" w:hAnsi="Verdana" w:cstheme="minorBidi"/>
        </w:rPr>
        <w:tab/>
      </w:r>
      <w:r w:rsidR="006A37A6" w:rsidRPr="00B807AC">
        <w:rPr>
          <w:rFonts w:ascii="Verdana" w:hAnsi="Verdana" w:cstheme="minorBidi"/>
        </w:rPr>
        <w:t xml:space="preserve">In </w:t>
      </w:r>
      <w:r w:rsidR="00B31071" w:rsidRPr="00B807AC">
        <w:rPr>
          <w:rFonts w:ascii="Verdana" w:hAnsi="Verdana" w:cstheme="minorBidi"/>
        </w:rPr>
        <w:t xml:space="preserve">section 35, </w:t>
      </w:r>
      <w:r w:rsidR="002723A4">
        <w:rPr>
          <w:rFonts w:ascii="Verdana" w:hAnsi="Verdana" w:cstheme="minorBidi"/>
        </w:rPr>
        <w:t xml:space="preserve">in </w:t>
      </w:r>
      <w:r w:rsidR="00E37692" w:rsidRPr="00B807AC">
        <w:rPr>
          <w:rFonts w:ascii="Verdana" w:hAnsi="Verdana" w:cstheme="minorBidi"/>
        </w:rPr>
        <w:t>subsection (1)</w:t>
      </w:r>
      <w:r w:rsidR="00B31071" w:rsidRPr="00B807AC">
        <w:rPr>
          <w:rFonts w:ascii="Verdana" w:hAnsi="Verdana" w:cstheme="minorBidi"/>
        </w:rPr>
        <w:t>,</w:t>
      </w:r>
      <w:r w:rsidR="00E37692" w:rsidRPr="00B807AC">
        <w:rPr>
          <w:rFonts w:ascii="Verdana" w:hAnsi="Verdana" w:cstheme="minorBidi"/>
        </w:rPr>
        <w:t xml:space="preserve"> </w:t>
      </w:r>
      <w:r w:rsidR="00EE28D1">
        <w:rPr>
          <w:rFonts w:ascii="Verdana" w:hAnsi="Verdana" w:cstheme="minorBidi"/>
        </w:rPr>
        <w:t>the words</w:t>
      </w:r>
      <w:r w:rsidR="00726773" w:rsidRPr="00B807AC">
        <w:rPr>
          <w:rFonts w:ascii="Verdana" w:hAnsi="Verdana" w:cstheme="minorBidi"/>
        </w:rPr>
        <w:t xml:space="preserve"> “a designated </w:t>
      </w:r>
      <w:r w:rsidR="000C5742" w:rsidRPr="00B807AC">
        <w:rPr>
          <w:rFonts w:ascii="Verdana" w:hAnsi="Verdana" w:cstheme="minorBidi"/>
        </w:rPr>
        <w:t xml:space="preserve">bank </w:t>
      </w:r>
      <w:r w:rsidR="00726773" w:rsidRPr="00B807AC">
        <w:rPr>
          <w:rFonts w:ascii="Verdana" w:hAnsi="Verdana" w:cstheme="minorBidi"/>
        </w:rPr>
        <w:t xml:space="preserve">or any other office specified by” shall be </w:t>
      </w:r>
      <w:r w:rsidR="00EE28D1">
        <w:rPr>
          <w:rFonts w:ascii="Verdana" w:hAnsi="Verdana" w:cstheme="minorBidi"/>
        </w:rPr>
        <w:t>omitted.</w:t>
      </w:r>
    </w:p>
    <w:p w:rsidR="00961978" w:rsidRPr="00B807AC" w:rsidRDefault="0096179E" w:rsidP="00CC3C58">
      <w:pPr>
        <w:spacing w:after="120"/>
        <w:ind w:left="1440" w:hanging="720"/>
        <w:jc w:val="both"/>
        <w:rPr>
          <w:rFonts w:ascii="Verdana" w:hAnsi="Verdana" w:cstheme="minorBidi"/>
        </w:rPr>
      </w:pPr>
      <w:r>
        <w:rPr>
          <w:rFonts w:ascii="Verdana" w:hAnsi="Verdana" w:cstheme="minorBidi"/>
        </w:rPr>
        <w:t>(8</w:t>
      </w:r>
      <w:r w:rsidR="008917C9" w:rsidRPr="00B807AC">
        <w:rPr>
          <w:rFonts w:ascii="Verdana" w:hAnsi="Verdana" w:cstheme="minorBidi"/>
        </w:rPr>
        <w:t>)</w:t>
      </w:r>
      <w:r w:rsidR="008917C9" w:rsidRPr="00B807AC">
        <w:rPr>
          <w:rFonts w:ascii="Verdana" w:hAnsi="Verdana" w:cstheme="minorBidi"/>
        </w:rPr>
        <w:tab/>
      </w:r>
      <w:r w:rsidR="00C232DA" w:rsidRPr="00B807AC">
        <w:rPr>
          <w:rFonts w:ascii="Verdana" w:hAnsi="Verdana" w:cstheme="minorBidi"/>
        </w:rPr>
        <w:t xml:space="preserve">In </w:t>
      </w:r>
      <w:r w:rsidR="007E1E40" w:rsidRPr="00B807AC">
        <w:rPr>
          <w:rFonts w:ascii="Verdana" w:hAnsi="Verdana" w:cstheme="minorBidi"/>
        </w:rPr>
        <w:t xml:space="preserve">section 48, in </w:t>
      </w:r>
      <w:r w:rsidR="00204753" w:rsidRPr="00B807AC">
        <w:rPr>
          <w:rFonts w:ascii="Verdana" w:hAnsi="Verdana" w:cstheme="minorBidi"/>
        </w:rPr>
        <w:t>subsection (2),</w:t>
      </w:r>
      <w:r w:rsidR="00846856" w:rsidRPr="00B807AC">
        <w:rPr>
          <w:rFonts w:ascii="Verdana" w:hAnsi="Verdana" w:cstheme="minorBidi"/>
        </w:rPr>
        <w:t xml:space="preserve"> i</w:t>
      </w:r>
      <w:r w:rsidR="00961978" w:rsidRPr="00B807AC">
        <w:rPr>
          <w:rFonts w:ascii="Verdana" w:hAnsi="Verdana" w:cstheme="minorBidi"/>
        </w:rPr>
        <w:t xml:space="preserve">n the </w:t>
      </w:r>
      <w:r w:rsidR="007E1E40" w:rsidRPr="00B807AC">
        <w:rPr>
          <w:rFonts w:ascii="Verdana" w:hAnsi="Verdana" w:cstheme="minorBidi"/>
        </w:rPr>
        <w:t>TABLE</w:t>
      </w:r>
      <w:r w:rsidR="00204753" w:rsidRPr="00B807AC">
        <w:rPr>
          <w:rFonts w:ascii="Verdana" w:hAnsi="Verdana" w:cstheme="minorBidi"/>
        </w:rPr>
        <w:t>,</w:t>
      </w:r>
      <w:r w:rsidR="003C05F7">
        <w:rPr>
          <w:rFonts w:ascii="Verdana" w:hAnsi="Verdana" w:cstheme="minorBidi"/>
        </w:rPr>
        <w:t xml:space="preserve"> in columns 1 to 4,</w:t>
      </w:r>
      <w:r w:rsidR="00961978" w:rsidRPr="00B807AC">
        <w:rPr>
          <w:rFonts w:ascii="Verdana" w:hAnsi="Verdana" w:cstheme="minorBidi"/>
        </w:rPr>
        <w:t xml:space="preserve"> </w:t>
      </w:r>
      <w:r w:rsidR="00B45B27">
        <w:rPr>
          <w:rFonts w:ascii="Verdana" w:hAnsi="Verdana" w:cstheme="minorBidi"/>
        </w:rPr>
        <w:t xml:space="preserve">after </w:t>
      </w:r>
      <w:r w:rsidR="00C55E72">
        <w:rPr>
          <w:rFonts w:ascii="Verdana" w:hAnsi="Verdana" w:cstheme="minorBidi"/>
        </w:rPr>
        <w:t>S</w:t>
      </w:r>
      <w:r w:rsidR="00EE28D1">
        <w:rPr>
          <w:rFonts w:ascii="Verdana" w:hAnsi="Verdana" w:cstheme="minorBidi"/>
        </w:rPr>
        <w:t>.</w:t>
      </w:r>
      <w:r w:rsidR="00B45B27">
        <w:rPr>
          <w:rFonts w:ascii="Verdana" w:hAnsi="Verdana" w:cstheme="minorBidi"/>
        </w:rPr>
        <w:t>N</w:t>
      </w:r>
      <w:r w:rsidR="00B45B27" w:rsidRPr="00B807AC">
        <w:rPr>
          <w:rFonts w:ascii="Verdana" w:hAnsi="Verdana" w:cstheme="minorBidi"/>
        </w:rPr>
        <w:t>o</w:t>
      </w:r>
      <w:r w:rsidR="00B45B27">
        <w:rPr>
          <w:rFonts w:ascii="Verdana" w:hAnsi="Verdana" w:cstheme="minorBidi"/>
        </w:rPr>
        <w:t>.</w:t>
      </w:r>
      <w:r w:rsidR="00B45B27" w:rsidRPr="00B807AC">
        <w:rPr>
          <w:rFonts w:ascii="Verdana" w:hAnsi="Verdana" w:cstheme="minorBidi"/>
        </w:rPr>
        <w:t>14</w:t>
      </w:r>
      <w:r w:rsidR="00B45B27">
        <w:rPr>
          <w:rFonts w:ascii="Verdana" w:hAnsi="Verdana" w:cstheme="minorBidi"/>
        </w:rPr>
        <w:t>, the following</w:t>
      </w:r>
      <w:r w:rsidR="00790873" w:rsidRPr="00B807AC">
        <w:rPr>
          <w:rFonts w:ascii="Verdana" w:hAnsi="Verdana" w:cstheme="minorBidi"/>
        </w:rPr>
        <w:t xml:space="preserve"> new entries</w:t>
      </w:r>
      <w:r w:rsidR="00B45B27">
        <w:rPr>
          <w:rFonts w:ascii="Verdana" w:hAnsi="Verdana" w:cstheme="minorBidi"/>
        </w:rPr>
        <w:t xml:space="preserve"> shall</w:t>
      </w:r>
      <w:r w:rsidR="00961978" w:rsidRPr="00B807AC">
        <w:rPr>
          <w:rFonts w:ascii="Verdana" w:hAnsi="Verdana" w:cstheme="minorBidi"/>
        </w:rPr>
        <w:t xml:space="preserve"> be </w:t>
      </w:r>
      <w:r w:rsidR="007E1E40" w:rsidRPr="00B807AC">
        <w:rPr>
          <w:rFonts w:ascii="Verdana" w:hAnsi="Verdana" w:cstheme="minorBidi"/>
        </w:rPr>
        <w:t>inserted</w:t>
      </w:r>
      <w:r w:rsidR="00204753" w:rsidRPr="00B807AC">
        <w:rPr>
          <w:rFonts w:ascii="Verdana" w:hAnsi="Verdana" w:cstheme="minorBidi"/>
        </w:rPr>
        <w:t>:</w:t>
      </w:r>
      <w:r w:rsidR="00961978" w:rsidRPr="00B807AC">
        <w:rPr>
          <w:rFonts w:ascii="Verdana" w:hAnsi="Verdana" w:cstheme="minorBidi"/>
        </w:rPr>
        <w:tab/>
      </w:r>
    </w:p>
    <w:tbl>
      <w:tblPr>
        <w:tblStyle w:val="TableGrid"/>
        <w:tblW w:w="0" w:type="auto"/>
        <w:tblInd w:w="1440" w:type="dxa"/>
        <w:tblLook w:val="04A0" w:firstRow="1" w:lastRow="0" w:firstColumn="1" w:lastColumn="0" w:noHBand="0" w:noVBand="1"/>
      </w:tblPr>
      <w:tblGrid>
        <w:gridCol w:w="632"/>
        <w:gridCol w:w="3033"/>
        <w:gridCol w:w="2779"/>
        <w:gridCol w:w="795"/>
      </w:tblGrid>
      <w:tr w:rsidR="00961978" w:rsidRPr="00B807AC" w:rsidTr="00CF6F39">
        <w:tc>
          <w:tcPr>
            <w:tcW w:w="540" w:type="dxa"/>
            <w:tcBorders>
              <w:top w:val="nil"/>
              <w:left w:val="nil"/>
              <w:bottom w:val="nil"/>
              <w:right w:val="nil"/>
            </w:tcBorders>
          </w:tcPr>
          <w:p w:rsidR="00961978" w:rsidRPr="00B807AC" w:rsidRDefault="00207546" w:rsidP="00284C5E">
            <w:pPr>
              <w:spacing w:after="120"/>
              <w:jc w:val="both"/>
              <w:rPr>
                <w:rFonts w:ascii="Verdana" w:hAnsi="Verdana" w:cstheme="minorBidi"/>
              </w:rPr>
            </w:pPr>
            <w:r>
              <w:rPr>
                <w:rFonts w:ascii="Verdana" w:hAnsi="Verdana" w:cstheme="minorBidi"/>
              </w:rPr>
              <w:t>“</w:t>
            </w:r>
            <w:r w:rsidR="00961978" w:rsidRPr="006712F9">
              <w:rPr>
                <w:rFonts w:ascii="Verdana" w:hAnsi="Verdana" w:cstheme="minorBidi"/>
              </w:rPr>
              <w:t>15</w:t>
            </w:r>
          </w:p>
        </w:tc>
        <w:tc>
          <w:tcPr>
            <w:tcW w:w="3033" w:type="dxa"/>
            <w:tcBorders>
              <w:top w:val="nil"/>
              <w:left w:val="nil"/>
              <w:bottom w:val="nil"/>
              <w:right w:val="nil"/>
            </w:tcBorders>
          </w:tcPr>
          <w:p w:rsidR="0028348B" w:rsidRDefault="00961978" w:rsidP="00284C5E">
            <w:pPr>
              <w:spacing w:after="120"/>
              <w:jc w:val="both"/>
              <w:rPr>
                <w:rFonts w:ascii="Verdana" w:hAnsi="Verdana" w:cstheme="minorBidi"/>
              </w:rPr>
            </w:pPr>
            <w:r w:rsidRPr="00B807AC">
              <w:rPr>
                <w:rFonts w:ascii="Verdana" w:hAnsi="Verdana" w:cstheme="minorBidi"/>
              </w:rPr>
              <w:t>Where any person</w:t>
            </w:r>
            <w:r w:rsidR="00A67DB7">
              <w:rPr>
                <w:rFonts w:ascii="Verdana" w:hAnsi="Verdana" w:cstheme="minorBidi"/>
              </w:rPr>
              <w:t>:</w:t>
            </w:r>
            <w:r w:rsidRPr="00B807AC">
              <w:rPr>
                <w:rFonts w:ascii="Verdana" w:hAnsi="Verdana" w:cstheme="minorBidi"/>
              </w:rPr>
              <w:t xml:space="preserve"> </w:t>
            </w:r>
          </w:p>
          <w:p w:rsidR="00CC3C58" w:rsidRDefault="00A67DB7" w:rsidP="0029497B">
            <w:pPr>
              <w:spacing w:after="120"/>
              <w:jc w:val="both"/>
              <w:rPr>
                <w:rFonts w:ascii="Verdana" w:hAnsi="Verdana" w:cstheme="minorBidi"/>
              </w:rPr>
            </w:pPr>
            <w:r>
              <w:rPr>
                <w:rFonts w:ascii="Verdana" w:hAnsi="Verdana" w:cstheme="minorBidi"/>
              </w:rPr>
              <w:t>(a)</w:t>
            </w:r>
            <w:r w:rsidR="0028348B">
              <w:rPr>
                <w:rFonts w:ascii="Verdana" w:hAnsi="Verdana" w:cstheme="minorBidi"/>
              </w:rPr>
              <w:t xml:space="preserve"> </w:t>
            </w:r>
            <w:r w:rsidR="00961978" w:rsidRPr="00B807AC">
              <w:rPr>
                <w:rFonts w:ascii="Verdana" w:hAnsi="Verdana" w:cstheme="minorBidi"/>
              </w:rPr>
              <w:t>avoids, denies or obstructs</w:t>
            </w:r>
            <w:r w:rsidR="00555185">
              <w:rPr>
                <w:rFonts w:ascii="Verdana" w:hAnsi="Verdana" w:cstheme="minorBidi"/>
              </w:rPr>
              <w:t xml:space="preserve"> </w:t>
            </w:r>
            <w:r w:rsidR="00087C77">
              <w:rPr>
                <w:rFonts w:ascii="Verdana" w:hAnsi="Verdana" w:cstheme="minorBidi"/>
              </w:rPr>
              <w:t xml:space="preserve">installation of </w:t>
            </w:r>
            <w:r w:rsidR="00961978" w:rsidRPr="00B807AC">
              <w:rPr>
                <w:rFonts w:ascii="Verdana" w:hAnsi="Verdana" w:cstheme="minorBidi"/>
              </w:rPr>
              <w:t>elect</w:t>
            </w:r>
            <w:r w:rsidR="00B45B27">
              <w:rPr>
                <w:rFonts w:ascii="Verdana" w:hAnsi="Verdana" w:cstheme="minorBidi"/>
              </w:rPr>
              <w:t>ronic invoice monitoring system</w:t>
            </w:r>
            <w:r w:rsidR="0074757D">
              <w:rPr>
                <w:rFonts w:ascii="Verdana" w:hAnsi="Verdana" w:cstheme="minorBidi"/>
              </w:rPr>
              <w:t xml:space="preserve"> at a business premises</w:t>
            </w:r>
            <w:r>
              <w:rPr>
                <w:rFonts w:ascii="Verdana" w:hAnsi="Verdana" w:cstheme="minorBidi"/>
              </w:rPr>
              <w:t>;</w:t>
            </w:r>
            <w:r w:rsidR="0028348B">
              <w:rPr>
                <w:rFonts w:ascii="Verdana" w:hAnsi="Verdana" w:cstheme="minorBidi"/>
              </w:rPr>
              <w:t xml:space="preserve"> or</w:t>
            </w:r>
          </w:p>
          <w:p w:rsidR="00961978" w:rsidRPr="00B807AC" w:rsidRDefault="00A67DB7" w:rsidP="006A2A6C">
            <w:pPr>
              <w:spacing w:after="120"/>
              <w:jc w:val="both"/>
              <w:rPr>
                <w:rFonts w:ascii="Verdana" w:hAnsi="Verdana" w:cstheme="minorBidi"/>
              </w:rPr>
            </w:pPr>
            <w:r>
              <w:rPr>
                <w:rFonts w:ascii="Verdana" w:hAnsi="Verdana" w:cstheme="minorBidi"/>
              </w:rPr>
              <w:t>(b)</w:t>
            </w:r>
            <w:r w:rsidR="0028348B">
              <w:rPr>
                <w:rFonts w:ascii="Verdana" w:hAnsi="Verdana" w:cstheme="minorBidi"/>
              </w:rPr>
              <w:t xml:space="preserve"> </w:t>
            </w:r>
            <w:proofErr w:type="gramStart"/>
            <w:r w:rsidR="00961978" w:rsidRPr="00B807AC">
              <w:rPr>
                <w:rFonts w:ascii="Verdana" w:hAnsi="Verdana" w:cstheme="minorBidi"/>
              </w:rPr>
              <w:t>fails</w:t>
            </w:r>
            <w:proofErr w:type="gramEnd"/>
            <w:r w:rsidR="00961978" w:rsidRPr="00B807AC">
              <w:rPr>
                <w:rFonts w:ascii="Verdana" w:hAnsi="Verdana" w:cstheme="minorBidi"/>
              </w:rPr>
              <w:t xml:space="preserve"> to </w:t>
            </w:r>
            <w:r w:rsidR="00E07A7A" w:rsidRPr="006712F9">
              <w:rPr>
                <w:rFonts w:ascii="Verdana" w:hAnsi="Verdana" w:cstheme="minorBidi"/>
              </w:rPr>
              <w:t>comply</w:t>
            </w:r>
            <w:r w:rsidR="009D09B6">
              <w:rPr>
                <w:rFonts w:ascii="Verdana" w:hAnsi="Verdana" w:cstheme="minorBidi"/>
              </w:rPr>
              <w:t xml:space="preserve"> with</w:t>
            </w:r>
            <w:r w:rsidR="00E07A7A" w:rsidRPr="006712F9">
              <w:rPr>
                <w:rFonts w:ascii="Verdana" w:hAnsi="Verdana" w:cstheme="minorBidi"/>
              </w:rPr>
              <w:t xml:space="preserve"> </w:t>
            </w:r>
            <w:r w:rsidR="003A606F" w:rsidRPr="006712F9">
              <w:rPr>
                <w:rFonts w:ascii="Verdana" w:hAnsi="Verdana" w:cstheme="minorBidi"/>
              </w:rPr>
              <w:t xml:space="preserve">the </w:t>
            </w:r>
            <w:r w:rsidR="00B45B27" w:rsidRPr="006712F9">
              <w:rPr>
                <w:rFonts w:ascii="Verdana" w:hAnsi="Verdana" w:cstheme="minorBidi"/>
              </w:rPr>
              <w:t xml:space="preserve">electronic invoice </w:t>
            </w:r>
            <w:r w:rsidR="006A2A6C">
              <w:rPr>
                <w:rFonts w:ascii="Verdana" w:hAnsi="Verdana" w:cstheme="minorBidi"/>
              </w:rPr>
              <w:t xml:space="preserve">monitoring </w:t>
            </w:r>
            <w:r w:rsidR="003A606F" w:rsidRPr="006712F9">
              <w:rPr>
                <w:rFonts w:ascii="Verdana" w:hAnsi="Verdana" w:cstheme="minorBidi"/>
              </w:rPr>
              <w:t>system</w:t>
            </w:r>
            <w:r w:rsidR="00184565">
              <w:rPr>
                <w:rFonts w:ascii="Verdana" w:hAnsi="Verdana" w:cstheme="minorBidi"/>
              </w:rPr>
              <w:t xml:space="preserve"> or issues invoices bypassing the system.</w:t>
            </w:r>
          </w:p>
        </w:tc>
        <w:tc>
          <w:tcPr>
            <w:tcW w:w="2779" w:type="dxa"/>
            <w:tcBorders>
              <w:top w:val="nil"/>
              <w:left w:val="nil"/>
              <w:bottom w:val="nil"/>
              <w:right w:val="nil"/>
            </w:tcBorders>
          </w:tcPr>
          <w:p w:rsidR="00961978" w:rsidRPr="00B807AC" w:rsidRDefault="00961978" w:rsidP="0029497B">
            <w:pPr>
              <w:spacing w:after="120"/>
              <w:jc w:val="both"/>
              <w:rPr>
                <w:rFonts w:ascii="Verdana" w:hAnsi="Verdana" w:cstheme="minorBidi"/>
              </w:rPr>
            </w:pPr>
            <w:r w:rsidRPr="00B807AC">
              <w:rPr>
                <w:rFonts w:ascii="Verdana" w:hAnsi="Verdana" w:cstheme="minorBidi"/>
              </w:rPr>
              <w:t>Such person shall be liabl</w:t>
            </w:r>
            <w:r w:rsidR="00B45B27">
              <w:rPr>
                <w:rFonts w:ascii="Verdana" w:hAnsi="Verdana" w:cstheme="minorBidi"/>
              </w:rPr>
              <w:t>e to pay a penalty of up</w:t>
            </w:r>
            <w:r w:rsidR="00CC3C58">
              <w:rPr>
                <w:rFonts w:ascii="Verdana" w:hAnsi="Verdana" w:cstheme="minorBidi"/>
              </w:rPr>
              <w:t xml:space="preserve"> </w:t>
            </w:r>
            <w:r w:rsidR="003A606F" w:rsidRPr="00B807AC">
              <w:rPr>
                <w:rFonts w:ascii="Verdana" w:hAnsi="Verdana" w:cstheme="minorBidi"/>
              </w:rPr>
              <w:t>to one</w:t>
            </w:r>
            <w:r w:rsidRPr="00B807AC">
              <w:rPr>
                <w:rFonts w:ascii="Verdana" w:hAnsi="Verdana" w:cstheme="minorBidi"/>
              </w:rPr>
              <w:t xml:space="preserve"> hundred thousand rupee</w:t>
            </w:r>
            <w:r w:rsidR="00A67DB7">
              <w:rPr>
                <w:rFonts w:ascii="Verdana" w:hAnsi="Verdana" w:cstheme="minorBidi"/>
              </w:rPr>
              <w:t xml:space="preserve">s, but </w:t>
            </w:r>
            <w:r w:rsidRPr="00B807AC">
              <w:rPr>
                <w:rFonts w:ascii="Verdana" w:hAnsi="Verdana" w:cstheme="minorBidi"/>
              </w:rPr>
              <w:t>not</w:t>
            </w:r>
            <w:r w:rsidR="00A67DB7">
              <w:rPr>
                <w:rFonts w:ascii="Verdana" w:hAnsi="Verdana" w:cstheme="minorBidi"/>
              </w:rPr>
              <w:t xml:space="preserve"> </w:t>
            </w:r>
            <w:r w:rsidRPr="00B807AC">
              <w:rPr>
                <w:rFonts w:ascii="Verdana" w:hAnsi="Verdana" w:cstheme="minorBidi"/>
              </w:rPr>
              <w:t xml:space="preserve">less than </w:t>
            </w:r>
            <w:r w:rsidR="00A67DB7">
              <w:rPr>
                <w:rFonts w:ascii="Verdana" w:hAnsi="Verdana" w:cstheme="minorBidi"/>
              </w:rPr>
              <w:t xml:space="preserve">twenty </w:t>
            </w:r>
            <w:r w:rsidR="00EA736E" w:rsidRPr="00B807AC">
              <w:rPr>
                <w:rFonts w:ascii="Verdana" w:hAnsi="Verdana" w:cstheme="minorBidi"/>
              </w:rPr>
              <w:t>five</w:t>
            </w:r>
            <w:r w:rsidR="00CC3C58">
              <w:rPr>
                <w:rFonts w:ascii="Verdana" w:hAnsi="Verdana" w:cstheme="minorBidi"/>
              </w:rPr>
              <w:t xml:space="preserve"> thousand rupees.</w:t>
            </w:r>
            <w:r w:rsidR="0029497B">
              <w:rPr>
                <w:rFonts w:ascii="Verdana" w:hAnsi="Verdana" w:cstheme="minorBidi"/>
              </w:rPr>
              <w:t xml:space="preserve"> </w:t>
            </w:r>
            <w:r w:rsidR="00B45B27">
              <w:rPr>
                <w:rFonts w:ascii="Verdana" w:hAnsi="Verdana" w:cstheme="minorBidi"/>
              </w:rPr>
              <w:t>In case of</w:t>
            </w:r>
            <w:r w:rsidR="004E0F98">
              <w:rPr>
                <w:rFonts w:ascii="Verdana" w:hAnsi="Verdana" w:cstheme="minorBidi"/>
              </w:rPr>
              <w:t xml:space="preserve"> three acts of commission or omission</w:t>
            </w:r>
            <w:r w:rsidR="00D1769C" w:rsidRPr="00B807AC">
              <w:rPr>
                <w:rFonts w:ascii="Verdana" w:hAnsi="Verdana" w:cstheme="minorBidi"/>
              </w:rPr>
              <w:t xml:space="preserve">, </w:t>
            </w:r>
            <w:r w:rsidR="00D422FA">
              <w:rPr>
                <w:rFonts w:ascii="Verdana" w:hAnsi="Verdana" w:cstheme="minorBidi"/>
              </w:rPr>
              <w:t xml:space="preserve">the </w:t>
            </w:r>
            <w:r w:rsidR="00D1769C" w:rsidRPr="00B807AC">
              <w:rPr>
                <w:rFonts w:ascii="Verdana" w:hAnsi="Verdana" w:cstheme="minorBidi"/>
              </w:rPr>
              <w:t>business</w:t>
            </w:r>
            <w:r w:rsidR="00D422FA">
              <w:rPr>
                <w:rFonts w:ascii="Verdana" w:hAnsi="Verdana" w:cstheme="minorBidi"/>
              </w:rPr>
              <w:t xml:space="preserve"> premises</w:t>
            </w:r>
            <w:r w:rsidR="00D1769C" w:rsidRPr="00B807AC">
              <w:rPr>
                <w:rFonts w:ascii="Verdana" w:hAnsi="Verdana" w:cstheme="minorBidi"/>
              </w:rPr>
              <w:t xml:space="preserve"> of s</w:t>
            </w:r>
            <w:r w:rsidRPr="00B807AC">
              <w:rPr>
                <w:rFonts w:ascii="Verdana" w:hAnsi="Verdana" w:cstheme="minorBidi"/>
              </w:rPr>
              <w:t xml:space="preserve">uch person </w:t>
            </w:r>
            <w:r w:rsidR="003A606F" w:rsidRPr="00B807AC">
              <w:rPr>
                <w:rFonts w:ascii="Verdana" w:hAnsi="Verdana" w:cstheme="minorBidi"/>
              </w:rPr>
              <w:t>may</w:t>
            </w:r>
            <w:r w:rsidRPr="00B807AC">
              <w:rPr>
                <w:rFonts w:ascii="Verdana" w:hAnsi="Verdana" w:cstheme="minorBidi"/>
              </w:rPr>
              <w:t xml:space="preserve"> further be liable to </w:t>
            </w:r>
            <w:r w:rsidR="00A857CD">
              <w:rPr>
                <w:rFonts w:ascii="Verdana" w:hAnsi="Verdana" w:cstheme="minorBidi"/>
              </w:rPr>
              <w:t xml:space="preserve">be </w:t>
            </w:r>
            <w:r w:rsidRPr="00B807AC">
              <w:rPr>
                <w:rFonts w:ascii="Verdana" w:hAnsi="Verdana" w:cstheme="minorBidi"/>
              </w:rPr>
              <w:t>seal</w:t>
            </w:r>
            <w:r w:rsidR="00A857CD">
              <w:rPr>
                <w:rFonts w:ascii="Verdana" w:hAnsi="Verdana" w:cstheme="minorBidi"/>
              </w:rPr>
              <w:t>ed</w:t>
            </w:r>
            <w:r w:rsidRPr="00B807AC">
              <w:rPr>
                <w:rFonts w:ascii="Verdana" w:hAnsi="Verdana" w:cstheme="minorBidi"/>
              </w:rPr>
              <w:t xml:space="preserve"> for a period which may extend to one month.</w:t>
            </w:r>
          </w:p>
        </w:tc>
        <w:tc>
          <w:tcPr>
            <w:tcW w:w="795" w:type="dxa"/>
            <w:tcBorders>
              <w:top w:val="nil"/>
              <w:left w:val="nil"/>
              <w:bottom w:val="nil"/>
              <w:right w:val="nil"/>
            </w:tcBorders>
          </w:tcPr>
          <w:p w:rsidR="00961978" w:rsidRPr="00B807AC" w:rsidRDefault="00961978" w:rsidP="00284C5E">
            <w:pPr>
              <w:spacing w:after="120"/>
              <w:jc w:val="both"/>
              <w:rPr>
                <w:rFonts w:ascii="Verdana" w:hAnsi="Verdana" w:cstheme="minorBidi"/>
              </w:rPr>
            </w:pPr>
            <w:r w:rsidRPr="00B807AC">
              <w:rPr>
                <w:rFonts w:ascii="Verdana" w:hAnsi="Verdana" w:cstheme="minorBidi"/>
              </w:rPr>
              <w:t>59A</w:t>
            </w:r>
          </w:p>
        </w:tc>
      </w:tr>
      <w:tr w:rsidR="003A606F" w:rsidRPr="00B807AC" w:rsidTr="00CF6F39">
        <w:tc>
          <w:tcPr>
            <w:tcW w:w="540" w:type="dxa"/>
            <w:tcBorders>
              <w:top w:val="nil"/>
              <w:left w:val="nil"/>
              <w:bottom w:val="nil"/>
              <w:right w:val="nil"/>
            </w:tcBorders>
          </w:tcPr>
          <w:p w:rsidR="003A606F" w:rsidRPr="00B807AC" w:rsidRDefault="003A606F" w:rsidP="00284C5E">
            <w:pPr>
              <w:spacing w:after="120"/>
              <w:jc w:val="both"/>
              <w:rPr>
                <w:rFonts w:ascii="Verdana" w:hAnsi="Verdana" w:cstheme="minorBidi"/>
              </w:rPr>
            </w:pPr>
            <w:r w:rsidRPr="006712F9">
              <w:rPr>
                <w:rFonts w:ascii="Verdana" w:hAnsi="Verdana" w:cstheme="minorBidi"/>
              </w:rPr>
              <w:t>16</w:t>
            </w:r>
          </w:p>
        </w:tc>
        <w:tc>
          <w:tcPr>
            <w:tcW w:w="3033" w:type="dxa"/>
            <w:tcBorders>
              <w:top w:val="nil"/>
              <w:left w:val="nil"/>
              <w:bottom w:val="nil"/>
              <w:right w:val="nil"/>
            </w:tcBorders>
          </w:tcPr>
          <w:p w:rsidR="0081625D" w:rsidRDefault="003A606F" w:rsidP="00284C5E">
            <w:pPr>
              <w:spacing w:after="120"/>
              <w:jc w:val="both"/>
              <w:rPr>
                <w:rFonts w:ascii="Verdana" w:hAnsi="Verdana" w:cstheme="minorBidi"/>
              </w:rPr>
            </w:pPr>
            <w:r w:rsidRPr="00B807AC">
              <w:rPr>
                <w:rFonts w:ascii="Verdana" w:hAnsi="Verdana" w:cstheme="minorBidi"/>
              </w:rPr>
              <w:t>Where any person</w:t>
            </w:r>
            <w:r w:rsidR="0081625D">
              <w:rPr>
                <w:rFonts w:ascii="Verdana" w:hAnsi="Verdana" w:cstheme="minorBidi"/>
              </w:rPr>
              <w:t>:</w:t>
            </w:r>
          </w:p>
          <w:p w:rsidR="0081625D" w:rsidRDefault="0081625D" w:rsidP="00284C5E">
            <w:pPr>
              <w:spacing w:after="120"/>
              <w:jc w:val="both"/>
              <w:rPr>
                <w:rFonts w:ascii="Verdana" w:hAnsi="Verdana" w:cstheme="minorBidi"/>
              </w:rPr>
            </w:pPr>
            <w:r>
              <w:rPr>
                <w:rFonts w:ascii="Verdana" w:hAnsi="Verdana" w:cstheme="minorBidi"/>
              </w:rPr>
              <w:t>(a)</w:t>
            </w:r>
            <w:r w:rsidR="003A606F" w:rsidRPr="00B807AC">
              <w:rPr>
                <w:rFonts w:ascii="Verdana" w:hAnsi="Verdana" w:cstheme="minorBidi"/>
              </w:rPr>
              <w:t xml:space="preserve"> causes intentional damage to or intervention in the electronic invoice monitoring system;</w:t>
            </w:r>
            <w:r>
              <w:rPr>
                <w:rFonts w:ascii="Verdana" w:hAnsi="Verdana" w:cstheme="minorBidi"/>
              </w:rPr>
              <w:t xml:space="preserve"> or</w:t>
            </w:r>
          </w:p>
          <w:p w:rsidR="003A606F" w:rsidRPr="00B807AC" w:rsidRDefault="0081625D" w:rsidP="00284C5E">
            <w:pPr>
              <w:spacing w:after="120"/>
              <w:jc w:val="both"/>
              <w:rPr>
                <w:rFonts w:ascii="Verdana" w:hAnsi="Verdana" w:cstheme="minorBidi"/>
              </w:rPr>
            </w:pPr>
            <w:r>
              <w:rPr>
                <w:rFonts w:ascii="Verdana" w:hAnsi="Verdana" w:cstheme="minorBidi"/>
              </w:rPr>
              <w:t>(b)</w:t>
            </w:r>
            <w:r w:rsidR="003A606F" w:rsidRPr="00B807AC">
              <w:rPr>
                <w:rFonts w:ascii="Verdana" w:hAnsi="Verdana" w:cstheme="minorBidi"/>
              </w:rPr>
              <w:t xml:space="preserve"> </w:t>
            </w:r>
            <w:proofErr w:type="gramStart"/>
            <w:r w:rsidR="003A606F" w:rsidRPr="00B807AC">
              <w:rPr>
                <w:rFonts w:ascii="Verdana" w:hAnsi="Verdana" w:cstheme="minorBidi"/>
              </w:rPr>
              <w:t>impedes</w:t>
            </w:r>
            <w:proofErr w:type="gramEnd"/>
            <w:r w:rsidR="003A606F" w:rsidRPr="00B807AC">
              <w:rPr>
                <w:rFonts w:ascii="Verdana" w:hAnsi="Verdana" w:cstheme="minorBidi"/>
              </w:rPr>
              <w:t xml:space="preserve"> </w:t>
            </w:r>
            <w:r w:rsidR="00790873" w:rsidRPr="00B807AC">
              <w:rPr>
                <w:rFonts w:ascii="Verdana" w:hAnsi="Verdana" w:cstheme="minorBidi"/>
              </w:rPr>
              <w:t>or obstructs</w:t>
            </w:r>
            <w:r w:rsidR="00400682">
              <w:rPr>
                <w:rFonts w:ascii="Verdana" w:hAnsi="Verdana" w:cstheme="minorBidi"/>
              </w:rPr>
              <w:t xml:space="preserve"> </w:t>
            </w:r>
            <w:r w:rsidR="003A606F" w:rsidRPr="00B807AC">
              <w:rPr>
                <w:rFonts w:ascii="Verdana" w:hAnsi="Verdana" w:cstheme="minorBidi"/>
              </w:rPr>
              <w:t xml:space="preserve">transmission of invoice data </w:t>
            </w:r>
            <w:r w:rsidR="00790873" w:rsidRPr="00B807AC">
              <w:rPr>
                <w:rFonts w:ascii="Verdana" w:hAnsi="Verdana" w:cstheme="minorBidi"/>
              </w:rPr>
              <w:t>to the Authority</w:t>
            </w:r>
            <w:r w:rsidR="00204753" w:rsidRPr="00B807AC">
              <w:rPr>
                <w:rFonts w:ascii="Verdana" w:hAnsi="Verdana" w:cstheme="minorBidi"/>
              </w:rPr>
              <w:t>.</w:t>
            </w:r>
          </w:p>
        </w:tc>
        <w:tc>
          <w:tcPr>
            <w:tcW w:w="2779" w:type="dxa"/>
            <w:tcBorders>
              <w:top w:val="nil"/>
              <w:left w:val="nil"/>
              <w:bottom w:val="nil"/>
              <w:right w:val="nil"/>
            </w:tcBorders>
          </w:tcPr>
          <w:p w:rsidR="003A606F" w:rsidRPr="00B807AC" w:rsidRDefault="003A606F" w:rsidP="0029497B">
            <w:pPr>
              <w:spacing w:after="120"/>
              <w:jc w:val="both"/>
              <w:rPr>
                <w:rFonts w:ascii="Verdana" w:hAnsi="Verdana" w:cstheme="minorBidi"/>
              </w:rPr>
            </w:pPr>
            <w:r w:rsidRPr="00B807AC">
              <w:rPr>
                <w:rFonts w:ascii="Verdana" w:hAnsi="Verdana" w:cstheme="minorBidi"/>
              </w:rPr>
              <w:t xml:space="preserve">Such person shall be liable to pay a penalty of </w:t>
            </w:r>
            <w:r w:rsidR="005B11E9" w:rsidRPr="00B807AC">
              <w:rPr>
                <w:rFonts w:ascii="Verdana" w:hAnsi="Verdana" w:cstheme="minorBidi"/>
              </w:rPr>
              <w:t>one</w:t>
            </w:r>
            <w:r w:rsidRPr="00B807AC">
              <w:rPr>
                <w:rFonts w:ascii="Verdana" w:hAnsi="Verdana" w:cstheme="minorBidi"/>
              </w:rPr>
              <w:t xml:space="preserve"> hundred thousand rupees</w:t>
            </w:r>
            <w:r w:rsidR="00ED6945">
              <w:rPr>
                <w:rFonts w:ascii="Verdana" w:hAnsi="Verdana" w:cstheme="minorBidi"/>
              </w:rPr>
              <w:t xml:space="preserve"> for</w:t>
            </w:r>
            <w:r w:rsidR="005B11E9" w:rsidRPr="00B807AC">
              <w:rPr>
                <w:rFonts w:ascii="Verdana" w:hAnsi="Verdana" w:cstheme="minorBidi"/>
              </w:rPr>
              <w:t xml:space="preserve"> each act of </w:t>
            </w:r>
            <w:r w:rsidR="00BC4C42">
              <w:rPr>
                <w:rFonts w:ascii="Verdana" w:hAnsi="Verdana" w:cstheme="minorBidi"/>
              </w:rPr>
              <w:t>com</w:t>
            </w:r>
            <w:r w:rsidR="00ED6945">
              <w:rPr>
                <w:rFonts w:ascii="Verdana" w:hAnsi="Verdana" w:cstheme="minorBidi"/>
              </w:rPr>
              <w:t>mission</w:t>
            </w:r>
            <w:r w:rsidR="0029497B">
              <w:rPr>
                <w:rFonts w:ascii="Verdana" w:hAnsi="Verdana" w:cstheme="minorBidi"/>
              </w:rPr>
              <w:t xml:space="preserve">. </w:t>
            </w:r>
            <w:r w:rsidR="005B11E9" w:rsidRPr="00B807AC">
              <w:rPr>
                <w:rFonts w:ascii="Verdana" w:hAnsi="Verdana" w:cstheme="minorBidi"/>
              </w:rPr>
              <w:t xml:space="preserve">In case of </w:t>
            </w:r>
            <w:r w:rsidR="00BC4C42">
              <w:rPr>
                <w:rFonts w:ascii="Verdana" w:hAnsi="Verdana" w:cstheme="minorBidi"/>
              </w:rPr>
              <w:t>three acts of such commission,</w:t>
            </w:r>
            <w:r w:rsidR="00484E9C">
              <w:rPr>
                <w:rFonts w:ascii="Verdana" w:hAnsi="Verdana" w:cstheme="minorBidi"/>
              </w:rPr>
              <w:t xml:space="preserve"> the business premises of such </w:t>
            </w:r>
            <w:r w:rsidR="008F0E86">
              <w:rPr>
                <w:rFonts w:ascii="Verdana" w:hAnsi="Verdana" w:cstheme="minorBidi"/>
              </w:rPr>
              <w:t>person</w:t>
            </w:r>
            <w:r w:rsidR="00400682">
              <w:rPr>
                <w:rFonts w:ascii="Verdana" w:hAnsi="Verdana" w:cstheme="minorBidi"/>
              </w:rPr>
              <w:t xml:space="preserve"> shall</w:t>
            </w:r>
            <w:r w:rsidR="008F0E86">
              <w:rPr>
                <w:rFonts w:ascii="Verdana" w:hAnsi="Verdana" w:cstheme="minorBidi"/>
              </w:rPr>
              <w:t xml:space="preserve"> </w:t>
            </w:r>
            <w:r w:rsidR="00400682">
              <w:rPr>
                <w:rFonts w:ascii="Verdana" w:hAnsi="Verdana" w:cstheme="minorBidi"/>
              </w:rPr>
              <w:t>be liable</w:t>
            </w:r>
            <w:r w:rsidR="00484E9C">
              <w:rPr>
                <w:rFonts w:ascii="Verdana" w:hAnsi="Verdana" w:cstheme="minorBidi"/>
              </w:rPr>
              <w:t xml:space="preserve"> to be sealed for a perio</w:t>
            </w:r>
            <w:r w:rsidR="0029497B">
              <w:rPr>
                <w:rFonts w:ascii="Verdana" w:hAnsi="Verdana" w:cstheme="minorBidi"/>
              </w:rPr>
              <w:t xml:space="preserve">d which may extend to one month and </w:t>
            </w:r>
            <w:r w:rsidR="0037201E">
              <w:rPr>
                <w:rFonts w:ascii="Verdana" w:hAnsi="Verdana" w:cstheme="minorBidi"/>
              </w:rPr>
              <w:t xml:space="preserve">such person </w:t>
            </w:r>
            <w:r w:rsidR="0037201E">
              <w:rPr>
                <w:rFonts w:ascii="Verdana" w:hAnsi="Verdana" w:cstheme="minorBidi"/>
              </w:rPr>
              <w:lastRenderedPageBreak/>
              <w:t xml:space="preserve">shall further be liable, </w:t>
            </w:r>
            <w:r w:rsidR="005677AE">
              <w:rPr>
                <w:rFonts w:ascii="Verdana" w:hAnsi="Verdana" w:cstheme="minorBidi"/>
              </w:rPr>
              <w:t xml:space="preserve">upon conviction by a Special Judge, </w:t>
            </w:r>
            <w:r w:rsidR="00400682">
              <w:rPr>
                <w:rFonts w:ascii="Verdana" w:hAnsi="Verdana" w:cstheme="minorBidi"/>
              </w:rPr>
              <w:t xml:space="preserve">to </w:t>
            </w:r>
            <w:r w:rsidR="00400682" w:rsidRPr="00B807AC">
              <w:rPr>
                <w:rFonts w:ascii="Verdana" w:hAnsi="Verdana" w:cstheme="minorBidi"/>
              </w:rPr>
              <w:t xml:space="preserve">imprisonment for a term which may extend to one year, or with fine which may extend to </w:t>
            </w:r>
            <w:r w:rsidR="002B791E">
              <w:rPr>
                <w:rFonts w:ascii="Verdana" w:hAnsi="Verdana" w:cstheme="minorBidi"/>
              </w:rPr>
              <w:t>the</w:t>
            </w:r>
            <w:r w:rsidR="00400682" w:rsidRPr="00B807AC">
              <w:rPr>
                <w:rFonts w:ascii="Verdana" w:hAnsi="Verdana" w:cstheme="minorBidi"/>
              </w:rPr>
              <w:t xml:space="preserve"> amount equal to the tax payable for the tax period to which the offence relates, or with both.</w:t>
            </w:r>
            <w:r w:rsidR="0029497B">
              <w:rPr>
                <w:rFonts w:ascii="Verdana" w:hAnsi="Verdana" w:cstheme="minorBidi"/>
              </w:rPr>
              <w:t>”</w:t>
            </w:r>
            <w:r w:rsidR="005B11E9" w:rsidRPr="00B807AC">
              <w:rPr>
                <w:rFonts w:ascii="Verdana" w:hAnsi="Verdana" w:cstheme="minorBidi"/>
              </w:rPr>
              <w:t xml:space="preserve"> </w:t>
            </w:r>
          </w:p>
        </w:tc>
        <w:tc>
          <w:tcPr>
            <w:tcW w:w="795" w:type="dxa"/>
            <w:tcBorders>
              <w:top w:val="nil"/>
              <w:left w:val="nil"/>
              <w:bottom w:val="nil"/>
              <w:right w:val="nil"/>
            </w:tcBorders>
          </w:tcPr>
          <w:p w:rsidR="003A606F" w:rsidRPr="00B807AC" w:rsidRDefault="003A606F" w:rsidP="00284C5E">
            <w:pPr>
              <w:spacing w:after="120"/>
              <w:jc w:val="both"/>
              <w:rPr>
                <w:rFonts w:ascii="Verdana" w:hAnsi="Verdana" w:cstheme="minorBidi"/>
              </w:rPr>
            </w:pPr>
            <w:r w:rsidRPr="00B807AC">
              <w:rPr>
                <w:rFonts w:ascii="Verdana" w:hAnsi="Verdana" w:cstheme="minorBidi"/>
              </w:rPr>
              <w:lastRenderedPageBreak/>
              <w:t>59A</w:t>
            </w:r>
          </w:p>
        </w:tc>
      </w:tr>
    </w:tbl>
    <w:p w:rsidR="00911636" w:rsidRDefault="00911636" w:rsidP="0029497B">
      <w:pPr>
        <w:spacing w:before="240" w:after="120"/>
        <w:ind w:left="1440" w:hanging="720"/>
        <w:jc w:val="both"/>
        <w:rPr>
          <w:rFonts w:ascii="Verdana" w:hAnsi="Verdana" w:cstheme="minorBidi"/>
        </w:rPr>
      </w:pPr>
      <w:r>
        <w:rPr>
          <w:rFonts w:ascii="Verdana" w:hAnsi="Verdana" w:cstheme="minorBidi"/>
        </w:rPr>
        <w:lastRenderedPageBreak/>
        <w:t>(9)</w:t>
      </w:r>
      <w:r>
        <w:rPr>
          <w:rFonts w:ascii="Verdana" w:hAnsi="Verdana" w:cstheme="minorBidi"/>
        </w:rPr>
        <w:tab/>
        <w:t>In section 52, in subsections (1) and (2)</w:t>
      </w:r>
      <w:r w:rsidR="00570113">
        <w:rPr>
          <w:rFonts w:ascii="Verdana" w:hAnsi="Verdana" w:cstheme="minorBidi"/>
        </w:rPr>
        <w:t>, for the word “five” wherever occurs, the word “eight” shall be substituted.</w:t>
      </w:r>
      <w:r>
        <w:rPr>
          <w:rFonts w:ascii="Verdana" w:hAnsi="Verdana" w:cstheme="minorBidi"/>
        </w:rPr>
        <w:t xml:space="preserve"> </w:t>
      </w:r>
    </w:p>
    <w:p w:rsidR="0049190D" w:rsidRPr="00B807AC" w:rsidRDefault="0080760D" w:rsidP="0029497B">
      <w:pPr>
        <w:spacing w:before="240" w:after="120"/>
        <w:ind w:left="1440" w:hanging="720"/>
        <w:jc w:val="both"/>
        <w:rPr>
          <w:rFonts w:ascii="Verdana" w:hAnsi="Verdana" w:cstheme="minorBidi"/>
        </w:rPr>
      </w:pPr>
      <w:r w:rsidRPr="00B807AC">
        <w:rPr>
          <w:rFonts w:ascii="Verdana" w:hAnsi="Verdana" w:cstheme="minorBidi"/>
        </w:rPr>
        <w:t>(</w:t>
      </w:r>
      <w:r w:rsidR="00570113">
        <w:rPr>
          <w:rFonts w:ascii="Verdana" w:hAnsi="Verdana" w:cstheme="minorBidi"/>
        </w:rPr>
        <w:t>10</w:t>
      </w:r>
      <w:r w:rsidRPr="00B807AC">
        <w:rPr>
          <w:rFonts w:ascii="Verdana" w:hAnsi="Verdana" w:cstheme="minorBidi"/>
        </w:rPr>
        <w:t>)</w:t>
      </w:r>
      <w:r w:rsidRPr="00B807AC">
        <w:rPr>
          <w:rFonts w:ascii="Verdana" w:hAnsi="Verdana" w:cstheme="minorBidi"/>
        </w:rPr>
        <w:tab/>
      </w:r>
      <w:r w:rsidR="00C11686" w:rsidRPr="00B807AC">
        <w:rPr>
          <w:rFonts w:ascii="Verdana" w:hAnsi="Verdana" w:cstheme="minorBidi"/>
        </w:rPr>
        <w:t xml:space="preserve">After </w:t>
      </w:r>
      <w:r w:rsidR="00124F3A">
        <w:rPr>
          <w:rFonts w:ascii="Verdana" w:hAnsi="Verdana" w:cstheme="minorBidi"/>
        </w:rPr>
        <w:t>section 5</w:t>
      </w:r>
      <w:r w:rsidR="003D2713" w:rsidRPr="00B807AC">
        <w:rPr>
          <w:rFonts w:ascii="Verdana" w:hAnsi="Verdana" w:cstheme="minorBidi"/>
        </w:rPr>
        <w:t>9</w:t>
      </w:r>
      <w:r w:rsidR="00CF5D0A" w:rsidRPr="00B807AC">
        <w:rPr>
          <w:rFonts w:ascii="Verdana" w:hAnsi="Verdana" w:cstheme="minorBidi"/>
        </w:rPr>
        <w:t>,</w:t>
      </w:r>
      <w:r w:rsidR="003D2713" w:rsidRPr="00B807AC">
        <w:rPr>
          <w:rFonts w:ascii="Verdana" w:hAnsi="Verdana" w:cstheme="minorBidi"/>
        </w:rPr>
        <w:t xml:space="preserve"> the following </w:t>
      </w:r>
      <w:r w:rsidR="00E06809">
        <w:rPr>
          <w:rFonts w:ascii="Verdana" w:hAnsi="Verdana" w:cstheme="minorBidi"/>
        </w:rPr>
        <w:t xml:space="preserve">new </w:t>
      </w:r>
      <w:r w:rsidR="003D2713" w:rsidRPr="00B807AC">
        <w:rPr>
          <w:rFonts w:ascii="Verdana" w:hAnsi="Verdana" w:cstheme="minorBidi"/>
        </w:rPr>
        <w:t>section</w:t>
      </w:r>
      <w:r w:rsidR="00124F3A">
        <w:rPr>
          <w:rFonts w:ascii="Verdana" w:hAnsi="Verdana" w:cstheme="minorBidi"/>
        </w:rPr>
        <w:t>s 5</w:t>
      </w:r>
      <w:r w:rsidR="007E1E40" w:rsidRPr="00B807AC">
        <w:rPr>
          <w:rFonts w:ascii="Verdana" w:hAnsi="Verdana" w:cstheme="minorBidi"/>
        </w:rPr>
        <w:t>9A</w:t>
      </w:r>
      <w:r w:rsidR="00124F3A">
        <w:rPr>
          <w:rFonts w:ascii="Verdana" w:hAnsi="Verdana" w:cstheme="minorBidi"/>
        </w:rPr>
        <w:t xml:space="preserve"> and 59B</w:t>
      </w:r>
      <w:r w:rsidR="003D2713" w:rsidRPr="00B807AC">
        <w:rPr>
          <w:rFonts w:ascii="Verdana" w:hAnsi="Verdana" w:cstheme="minorBidi"/>
        </w:rPr>
        <w:t xml:space="preserve"> </w:t>
      </w:r>
      <w:r w:rsidR="0049190D" w:rsidRPr="00B807AC">
        <w:rPr>
          <w:rFonts w:ascii="Verdana" w:hAnsi="Verdana" w:cstheme="minorBidi"/>
        </w:rPr>
        <w:t xml:space="preserve">shall be </w:t>
      </w:r>
      <w:r w:rsidR="00D4117E" w:rsidRPr="00B807AC">
        <w:rPr>
          <w:rFonts w:ascii="Verdana" w:hAnsi="Verdana" w:cstheme="minorBidi"/>
        </w:rPr>
        <w:t>inserted</w:t>
      </w:r>
      <w:r w:rsidR="0049190D" w:rsidRPr="00B807AC">
        <w:rPr>
          <w:rFonts w:ascii="Verdana" w:hAnsi="Verdana" w:cstheme="minorBidi"/>
        </w:rPr>
        <w:t>:</w:t>
      </w:r>
    </w:p>
    <w:p w:rsidR="00CD5756" w:rsidRDefault="00790873" w:rsidP="0029497B">
      <w:pPr>
        <w:spacing w:after="120"/>
        <w:ind w:left="2160"/>
        <w:jc w:val="both"/>
        <w:rPr>
          <w:rFonts w:ascii="Verdana" w:hAnsi="Verdana" w:cstheme="minorBidi"/>
        </w:rPr>
      </w:pPr>
      <w:r w:rsidRPr="00B807AC">
        <w:rPr>
          <w:rFonts w:ascii="Verdana" w:hAnsi="Verdana" w:cstheme="minorBidi"/>
        </w:rPr>
        <w:t>“</w:t>
      </w:r>
      <w:r w:rsidR="00AC45EB">
        <w:rPr>
          <w:rFonts w:ascii="Verdana" w:hAnsi="Verdana" w:cstheme="minorBidi"/>
          <w:b/>
        </w:rPr>
        <w:t>5</w:t>
      </w:r>
      <w:r w:rsidRPr="00400682">
        <w:rPr>
          <w:rFonts w:ascii="Verdana" w:hAnsi="Verdana" w:cstheme="minorBidi"/>
          <w:b/>
        </w:rPr>
        <w:t>9A.</w:t>
      </w:r>
      <w:r w:rsidR="00851238" w:rsidRPr="00B807AC">
        <w:rPr>
          <w:rFonts w:ascii="Verdana" w:hAnsi="Verdana" w:cstheme="minorBidi"/>
        </w:rPr>
        <w:t xml:space="preserve"> </w:t>
      </w:r>
      <w:r w:rsidR="00AC45EB">
        <w:rPr>
          <w:rFonts w:ascii="Verdana" w:hAnsi="Verdana" w:cstheme="minorBidi"/>
          <w:b/>
        </w:rPr>
        <w:t>Power to Seal the Business Premises</w:t>
      </w:r>
      <w:proofErr w:type="gramStart"/>
      <w:r w:rsidR="000059D3" w:rsidRPr="00B807AC">
        <w:rPr>
          <w:rFonts w:ascii="Verdana" w:hAnsi="Verdana" w:cstheme="minorBidi"/>
        </w:rPr>
        <w:t>.</w:t>
      </w:r>
      <w:r w:rsidR="000059D3" w:rsidRPr="00400682">
        <w:rPr>
          <w:rFonts w:ascii="Verdana" w:hAnsi="Verdana" w:cstheme="minorBidi"/>
        </w:rPr>
        <w:t>–</w:t>
      </w:r>
      <w:proofErr w:type="gramEnd"/>
      <w:r w:rsidR="006E75D3" w:rsidRPr="00400682">
        <w:rPr>
          <w:rFonts w:ascii="Verdana" w:hAnsi="Verdana" w:cstheme="minorBidi"/>
          <w:lang w:val="en-US"/>
        </w:rPr>
        <w:t xml:space="preserve"> </w:t>
      </w:r>
      <w:r w:rsidR="003D2713" w:rsidRPr="00B807AC">
        <w:rPr>
          <w:rFonts w:ascii="Verdana" w:hAnsi="Verdana" w:cstheme="minorBidi"/>
        </w:rPr>
        <w:t xml:space="preserve">(1) </w:t>
      </w:r>
      <w:r w:rsidR="008F4C58">
        <w:rPr>
          <w:rFonts w:ascii="Verdana" w:hAnsi="Verdana" w:cstheme="minorBidi"/>
        </w:rPr>
        <w:t xml:space="preserve">When </w:t>
      </w:r>
      <w:r w:rsidR="008F4C58" w:rsidRPr="00B807AC">
        <w:rPr>
          <w:rFonts w:ascii="Verdana" w:hAnsi="Verdana" w:cstheme="minorBidi"/>
        </w:rPr>
        <w:t xml:space="preserve">an </w:t>
      </w:r>
      <w:r w:rsidR="003D2713" w:rsidRPr="00B807AC">
        <w:rPr>
          <w:rFonts w:ascii="Verdana" w:hAnsi="Verdana" w:cstheme="minorBidi"/>
        </w:rPr>
        <w:t>officer of the Authority</w:t>
      </w:r>
      <w:r w:rsidR="009C1676" w:rsidRPr="00B807AC">
        <w:rPr>
          <w:rFonts w:ascii="Verdana" w:hAnsi="Verdana" w:cstheme="minorBidi"/>
        </w:rPr>
        <w:t xml:space="preserve"> not below the rank of Commissioner</w:t>
      </w:r>
      <w:r w:rsidR="003665EE">
        <w:rPr>
          <w:rFonts w:ascii="Verdana" w:hAnsi="Verdana" w:cstheme="minorBidi"/>
        </w:rPr>
        <w:t xml:space="preserve"> has reason to believe</w:t>
      </w:r>
      <w:r w:rsidR="009E30C9">
        <w:rPr>
          <w:rFonts w:ascii="Verdana" w:hAnsi="Verdana" w:cstheme="minorBidi"/>
        </w:rPr>
        <w:t xml:space="preserve"> that th</w:t>
      </w:r>
      <w:r w:rsidR="000B673D">
        <w:rPr>
          <w:rFonts w:ascii="Verdana" w:hAnsi="Verdana" w:cstheme="minorBidi"/>
        </w:rPr>
        <w:t>e</w:t>
      </w:r>
      <w:r w:rsidR="009E30C9">
        <w:rPr>
          <w:rFonts w:ascii="Verdana" w:hAnsi="Verdana" w:cstheme="minorBidi"/>
        </w:rPr>
        <w:t xml:space="preserve"> Act</w:t>
      </w:r>
      <w:r w:rsidR="00111E44">
        <w:rPr>
          <w:rFonts w:ascii="Verdana" w:hAnsi="Verdana" w:cstheme="minorBidi"/>
        </w:rPr>
        <w:t xml:space="preserve"> or the </w:t>
      </w:r>
      <w:r w:rsidR="00702360">
        <w:rPr>
          <w:rFonts w:ascii="Verdana" w:hAnsi="Verdana" w:cstheme="minorBidi"/>
        </w:rPr>
        <w:t xml:space="preserve">rules </w:t>
      </w:r>
      <w:r w:rsidR="000B673D">
        <w:rPr>
          <w:rFonts w:ascii="Verdana" w:hAnsi="Verdana" w:cstheme="minorBidi"/>
        </w:rPr>
        <w:t xml:space="preserve">made thereunder </w:t>
      </w:r>
      <w:r w:rsidR="00C0296F">
        <w:rPr>
          <w:rFonts w:ascii="Verdana" w:hAnsi="Verdana" w:cstheme="minorBidi"/>
        </w:rPr>
        <w:t>are not obeyed and observed at a business premises</w:t>
      </w:r>
      <w:r w:rsidR="00886DB3">
        <w:rPr>
          <w:rFonts w:ascii="Verdana" w:hAnsi="Verdana" w:cstheme="minorBidi"/>
        </w:rPr>
        <w:t>,</w:t>
      </w:r>
      <w:r w:rsidR="00C0296F">
        <w:rPr>
          <w:rFonts w:ascii="Verdana" w:hAnsi="Verdana" w:cstheme="minorBidi"/>
        </w:rPr>
        <w:t xml:space="preserve"> </w:t>
      </w:r>
      <w:r w:rsidR="004F65C9">
        <w:rPr>
          <w:rFonts w:ascii="Verdana" w:hAnsi="Verdana" w:cstheme="minorBidi"/>
        </w:rPr>
        <w:t xml:space="preserve">he </w:t>
      </w:r>
      <w:r w:rsidRPr="00B807AC">
        <w:rPr>
          <w:rFonts w:ascii="Verdana" w:hAnsi="Verdana" w:cstheme="minorBidi"/>
        </w:rPr>
        <w:t>may</w:t>
      </w:r>
      <w:r w:rsidR="00400682">
        <w:rPr>
          <w:rFonts w:ascii="Verdana" w:hAnsi="Verdana" w:cstheme="minorBidi"/>
        </w:rPr>
        <w:t xml:space="preserve"> </w:t>
      </w:r>
      <w:r w:rsidR="005B0C35">
        <w:rPr>
          <w:rFonts w:ascii="Verdana" w:hAnsi="Verdana" w:cstheme="minorBidi"/>
        </w:rPr>
        <w:t xml:space="preserve">by </w:t>
      </w:r>
      <w:r w:rsidR="00886DB3">
        <w:rPr>
          <w:rFonts w:ascii="Verdana" w:hAnsi="Verdana" w:cstheme="minorBidi"/>
        </w:rPr>
        <w:t xml:space="preserve">an </w:t>
      </w:r>
      <w:r w:rsidRPr="00B807AC">
        <w:rPr>
          <w:rFonts w:ascii="Verdana" w:hAnsi="Verdana" w:cstheme="minorBidi"/>
        </w:rPr>
        <w:t xml:space="preserve">order </w:t>
      </w:r>
      <w:r w:rsidR="000A32B6" w:rsidRPr="00B807AC">
        <w:rPr>
          <w:rFonts w:ascii="Verdana" w:hAnsi="Verdana" w:cstheme="minorBidi"/>
        </w:rPr>
        <w:t>in writing</w:t>
      </w:r>
      <w:r w:rsidR="00400682">
        <w:rPr>
          <w:rFonts w:ascii="Verdana" w:hAnsi="Verdana" w:cstheme="minorBidi"/>
        </w:rPr>
        <w:t>, seal</w:t>
      </w:r>
      <w:r w:rsidR="00B57DF3">
        <w:rPr>
          <w:rFonts w:ascii="Verdana" w:hAnsi="Verdana" w:cstheme="minorBidi"/>
        </w:rPr>
        <w:t xml:space="preserve"> that premises </w:t>
      </w:r>
      <w:r w:rsidR="004C60AF">
        <w:rPr>
          <w:rFonts w:ascii="Verdana" w:hAnsi="Verdana" w:cstheme="minorBidi"/>
        </w:rPr>
        <w:t xml:space="preserve">for a period which may extend to one month </w:t>
      </w:r>
      <w:r w:rsidR="00651F7C">
        <w:rPr>
          <w:rFonts w:ascii="Verdana" w:hAnsi="Verdana" w:cstheme="minorBidi"/>
        </w:rPr>
        <w:t>upon giving a notice in writing to this effect.</w:t>
      </w:r>
    </w:p>
    <w:p w:rsidR="000725F1" w:rsidRPr="00B807AC" w:rsidRDefault="000725F1" w:rsidP="0029497B">
      <w:pPr>
        <w:spacing w:after="120"/>
        <w:ind w:left="2160" w:hanging="1080"/>
        <w:jc w:val="both"/>
        <w:rPr>
          <w:rFonts w:ascii="Verdana" w:hAnsi="Verdana" w:cstheme="minorBidi"/>
          <w:lang w:val="en-US"/>
        </w:rPr>
      </w:pPr>
      <w:r w:rsidRPr="00B807AC">
        <w:rPr>
          <w:rFonts w:ascii="Verdana" w:hAnsi="Verdana" w:cstheme="minorBidi"/>
        </w:rPr>
        <w:tab/>
      </w:r>
      <w:r w:rsidR="00E652F1">
        <w:rPr>
          <w:rFonts w:ascii="Verdana" w:hAnsi="Verdana" w:cstheme="minorBidi"/>
          <w:b/>
        </w:rPr>
        <w:t>59B</w:t>
      </w:r>
      <w:r w:rsidR="00155537" w:rsidRPr="003970BD">
        <w:rPr>
          <w:rFonts w:ascii="Verdana" w:hAnsi="Verdana" w:cstheme="minorBidi"/>
          <w:b/>
        </w:rPr>
        <w:t>.</w:t>
      </w:r>
      <w:r w:rsidR="00CA3B49" w:rsidRPr="00B807AC">
        <w:rPr>
          <w:rFonts w:ascii="Verdana" w:hAnsi="Verdana" w:cstheme="minorBidi"/>
        </w:rPr>
        <w:t xml:space="preserve"> </w:t>
      </w:r>
      <w:r w:rsidRPr="00B807AC">
        <w:rPr>
          <w:rFonts w:ascii="Verdana" w:hAnsi="Verdana" w:cstheme="minorBidi"/>
          <w:b/>
          <w:bCs/>
          <w:lang w:val="en-US"/>
        </w:rPr>
        <w:t xml:space="preserve">Monitoring or </w:t>
      </w:r>
      <w:r w:rsidR="00D81373" w:rsidRPr="00B807AC">
        <w:rPr>
          <w:rFonts w:ascii="Verdana" w:hAnsi="Verdana" w:cstheme="minorBidi"/>
          <w:b/>
          <w:bCs/>
          <w:lang w:val="en-US"/>
        </w:rPr>
        <w:t xml:space="preserve">Tracking </w:t>
      </w:r>
      <w:r w:rsidR="006E75D3" w:rsidRPr="00B807AC">
        <w:rPr>
          <w:rFonts w:ascii="Verdana" w:hAnsi="Verdana" w:cstheme="minorBidi"/>
          <w:b/>
          <w:bCs/>
          <w:lang w:val="en-US"/>
        </w:rPr>
        <w:t xml:space="preserve">by </w:t>
      </w:r>
      <w:r w:rsidR="00D81373" w:rsidRPr="00B807AC">
        <w:rPr>
          <w:rFonts w:ascii="Verdana" w:hAnsi="Verdana" w:cstheme="minorBidi"/>
          <w:b/>
          <w:bCs/>
          <w:lang w:val="en-US"/>
        </w:rPr>
        <w:t xml:space="preserve">Electronic </w:t>
      </w:r>
      <w:r w:rsidR="006E75D3" w:rsidRPr="00B807AC">
        <w:rPr>
          <w:rFonts w:ascii="Verdana" w:hAnsi="Verdana" w:cstheme="minorBidi"/>
          <w:b/>
          <w:bCs/>
          <w:lang w:val="en-US"/>
        </w:rPr>
        <w:t xml:space="preserve">or other </w:t>
      </w:r>
      <w:r w:rsidR="00D81373" w:rsidRPr="00B807AC">
        <w:rPr>
          <w:rFonts w:ascii="Verdana" w:hAnsi="Verdana" w:cstheme="minorBidi"/>
          <w:b/>
          <w:bCs/>
          <w:lang w:val="en-US"/>
        </w:rPr>
        <w:t>Means</w:t>
      </w:r>
      <w:proofErr w:type="gramStart"/>
      <w:r w:rsidR="00CA3B49" w:rsidRPr="00B807AC">
        <w:rPr>
          <w:rFonts w:ascii="Verdana" w:hAnsi="Verdana" w:cstheme="minorBidi"/>
          <w:bCs/>
          <w:lang w:val="en-US"/>
        </w:rPr>
        <w:t>.</w:t>
      </w:r>
      <w:r w:rsidR="00171D94" w:rsidRPr="00B807AC">
        <w:rPr>
          <w:rFonts w:ascii="Verdana" w:hAnsi="Verdana"/>
          <w:color w:val="000000"/>
          <w:spacing w:val="-4"/>
        </w:rPr>
        <w:t>–</w:t>
      </w:r>
      <w:proofErr w:type="gramEnd"/>
      <w:r w:rsidR="00CA3B49" w:rsidRPr="00B807AC">
        <w:rPr>
          <w:rFonts w:ascii="Verdana" w:hAnsi="Verdana" w:cstheme="minorBidi"/>
          <w:lang w:val="en-US"/>
        </w:rPr>
        <w:t xml:space="preserve"> (</w:t>
      </w:r>
      <w:r w:rsidRPr="00B807AC">
        <w:rPr>
          <w:rFonts w:ascii="Verdana" w:hAnsi="Verdana" w:cstheme="minorBidi"/>
          <w:lang w:val="en-US"/>
        </w:rPr>
        <w:t>1) Sub</w:t>
      </w:r>
      <w:r w:rsidR="0021671D">
        <w:rPr>
          <w:rFonts w:ascii="Verdana" w:hAnsi="Verdana" w:cstheme="minorBidi"/>
          <w:lang w:val="en-US"/>
        </w:rPr>
        <w:t>ject to such conditions,</w:t>
      </w:r>
      <w:r w:rsidRPr="00B807AC">
        <w:rPr>
          <w:rFonts w:ascii="Verdana" w:hAnsi="Verdana" w:cstheme="minorBidi"/>
          <w:lang w:val="en-US"/>
        </w:rPr>
        <w:t xml:space="preserve"> </w:t>
      </w:r>
      <w:r w:rsidR="0021671D">
        <w:rPr>
          <w:rFonts w:ascii="Verdana" w:hAnsi="Verdana" w:cstheme="minorBidi"/>
          <w:lang w:val="en-US"/>
        </w:rPr>
        <w:t xml:space="preserve">restrictions and </w:t>
      </w:r>
      <w:r w:rsidRPr="00B807AC">
        <w:rPr>
          <w:rFonts w:ascii="Verdana" w:hAnsi="Verdana" w:cstheme="minorBidi"/>
          <w:lang w:val="en-US"/>
        </w:rPr>
        <w:t>procedure</w:t>
      </w:r>
      <w:r w:rsidR="00027ABF" w:rsidRPr="00B807AC">
        <w:rPr>
          <w:rFonts w:ascii="Verdana" w:hAnsi="Verdana" w:cstheme="minorBidi"/>
          <w:lang w:val="en-US"/>
        </w:rPr>
        <w:t>s</w:t>
      </w:r>
      <w:r w:rsidRPr="00B807AC">
        <w:rPr>
          <w:rFonts w:ascii="Verdana" w:hAnsi="Verdana" w:cstheme="minorBidi"/>
          <w:lang w:val="en-US"/>
        </w:rPr>
        <w:t>, as</w:t>
      </w:r>
      <w:r w:rsidR="0021671D">
        <w:rPr>
          <w:rFonts w:ascii="Verdana" w:hAnsi="Verdana" w:cstheme="minorBidi"/>
          <w:lang w:val="en-US"/>
        </w:rPr>
        <w:t xml:space="preserve"> it deems fit to impose</w:t>
      </w:r>
      <w:r w:rsidRPr="00B807AC">
        <w:rPr>
          <w:rFonts w:ascii="Verdana" w:hAnsi="Verdana" w:cstheme="minorBidi"/>
          <w:lang w:val="en-US"/>
        </w:rPr>
        <w:t>,</w:t>
      </w:r>
      <w:r w:rsidR="003C4372" w:rsidRPr="003C4372">
        <w:rPr>
          <w:rFonts w:ascii="Verdana" w:hAnsi="Verdana" w:cstheme="minorBidi"/>
          <w:lang w:val="en-US"/>
        </w:rPr>
        <w:t xml:space="preserve"> </w:t>
      </w:r>
      <w:r w:rsidR="003C4372">
        <w:rPr>
          <w:rFonts w:ascii="Verdana" w:hAnsi="Verdana" w:cstheme="minorBidi"/>
          <w:lang w:val="en-US"/>
        </w:rPr>
        <w:t>the Authority may,</w:t>
      </w:r>
      <w:r w:rsidRPr="00B807AC">
        <w:rPr>
          <w:rFonts w:ascii="Verdana" w:hAnsi="Verdana" w:cstheme="minorBidi"/>
          <w:lang w:val="en-US"/>
        </w:rPr>
        <w:t xml:space="preserve"> by notification in the official Gazette, </w:t>
      </w:r>
      <w:r w:rsidR="0094390A">
        <w:rPr>
          <w:rFonts w:ascii="Verdana" w:hAnsi="Verdana" w:cstheme="minorBidi"/>
          <w:lang w:val="en-US"/>
        </w:rPr>
        <w:t xml:space="preserve">determine </w:t>
      </w:r>
      <w:r w:rsidRPr="00B807AC">
        <w:rPr>
          <w:rFonts w:ascii="Verdana" w:hAnsi="Verdana" w:cstheme="minorBidi"/>
          <w:lang w:val="en-US"/>
        </w:rPr>
        <w:t xml:space="preserve">any registered person or class of registered persons or any of the services or class of services in respect of which monitoring or tracking of provision of service or services may be </w:t>
      </w:r>
      <w:r w:rsidR="0021671D">
        <w:rPr>
          <w:rFonts w:ascii="Verdana" w:hAnsi="Verdana" w:cstheme="minorBidi"/>
          <w:lang w:val="en-US"/>
        </w:rPr>
        <w:t>enforced</w:t>
      </w:r>
      <w:r w:rsidR="00457AF5">
        <w:rPr>
          <w:rFonts w:ascii="Verdana" w:hAnsi="Verdana" w:cstheme="minorBidi"/>
          <w:lang w:val="en-US"/>
        </w:rPr>
        <w:t xml:space="preserve"> </w:t>
      </w:r>
      <w:r w:rsidRPr="00B807AC">
        <w:rPr>
          <w:rFonts w:ascii="Verdana" w:hAnsi="Verdana" w:cstheme="minorBidi"/>
          <w:lang w:val="en-US"/>
        </w:rPr>
        <w:t>through electronic or other means</w:t>
      </w:r>
      <w:r w:rsidR="007E40B0">
        <w:rPr>
          <w:rFonts w:ascii="Verdana" w:hAnsi="Verdana" w:cstheme="minorBidi"/>
          <w:lang w:val="en-US"/>
        </w:rPr>
        <w:t>.</w:t>
      </w:r>
    </w:p>
    <w:p w:rsidR="000725F1" w:rsidRPr="00B807AC" w:rsidRDefault="000725F1" w:rsidP="0029497B">
      <w:pPr>
        <w:spacing w:after="120"/>
        <w:ind w:left="2160" w:firstLine="720"/>
        <w:jc w:val="both"/>
        <w:rPr>
          <w:rFonts w:ascii="Verdana" w:hAnsi="Verdana" w:cstheme="minorBidi"/>
          <w:lang w:val="en-US"/>
        </w:rPr>
      </w:pPr>
      <w:r w:rsidRPr="00B807AC">
        <w:rPr>
          <w:rFonts w:ascii="Verdana" w:hAnsi="Verdana" w:cstheme="minorBidi"/>
          <w:lang w:val="en-US"/>
        </w:rPr>
        <w:t>(</w:t>
      </w:r>
      <w:r w:rsidR="00F1321F" w:rsidRPr="00B807AC">
        <w:rPr>
          <w:rFonts w:ascii="Verdana" w:hAnsi="Verdana" w:cstheme="minorBidi"/>
          <w:lang w:val="en-US"/>
        </w:rPr>
        <w:t>2)</w:t>
      </w:r>
      <w:r w:rsidR="00D22683" w:rsidRPr="00B807AC">
        <w:rPr>
          <w:rFonts w:ascii="Verdana" w:hAnsi="Verdana" w:cstheme="minorBidi"/>
          <w:lang w:val="en-US"/>
        </w:rPr>
        <w:tab/>
      </w:r>
      <w:r w:rsidR="00F1321F" w:rsidRPr="00B807AC">
        <w:rPr>
          <w:rFonts w:ascii="Verdana" w:hAnsi="Verdana" w:cstheme="minorBidi"/>
          <w:lang w:val="en-US"/>
        </w:rPr>
        <w:t>The</w:t>
      </w:r>
      <w:r w:rsidRPr="00B807AC">
        <w:rPr>
          <w:rFonts w:ascii="Verdana" w:hAnsi="Verdana" w:cstheme="minorBidi"/>
          <w:lang w:val="en-US"/>
        </w:rPr>
        <w:t xml:space="preserve"> Authority may, in the prescribed manner, devise and </w:t>
      </w:r>
      <w:r w:rsidR="00F1559F">
        <w:rPr>
          <w:rFonts w:ascii="Verdana" w:hAnsi="Verdana" w:cstheme="minorBidi"/>
          <w:lang w:val="en-US"/>
        </w:rPr>
        <w:t>enforce</w:t>
      </w:r>
      <w:r w:rsidRPr="00B807AC">
        <w:rPr>
          <w:rFonts w:ascii="Verdana" w:hAnsi="Verdana" w:cstheme="minorBidi"/>
          <w:lang w:val="en-US"/>
        </w:rPr>
        <w:t xml:space="preserve"> an electronic system for monitoring and capturing the transactions recorded or the invoices issued by a registered person or a class of registered persons or a service or services or class of services,</w:t>
      </w:r>
      <w:r w:rsidR="002E78FD" w:rsidRPr="00B807AC">
        <w:rPr>
          <w:rFonts w:ascii="Verdana" w:hAnsi="Verdana"/>
        </w:rPr>
        <w:t xml:space="preserve"> </w:t>
      </w:r>
      <w:r w:rsidRPr="00B807AC">
        <w:rPr>
          <w:rFonts w:ascii="Verdana" w:hAnsi="Verdana" w:cstheme="minorBidi"/>
          <w:lang w:val="en-US"/>
        </w:rPr>
        <w:t>and</w:t>
      </w:r>
      <w:r w:rsidR="00ED27D1">
        <w:rPr>
          <w:rFonts w:ascii="Verdana" w:hAnsi="Verdana" w:cstheme="minorBidi"/>
          <w:lang w:val="en-US"/>
        </w:rPr>
        <w:t xml:space="preserve"> </w:t>
      </w:r>
      <w:r w:rsidR="00570113">
        <w:rPr>
          <w:rFonts w:ascii="Verdana" w:hAnsi="Verdana" w:cstheme="minorBidi"/>
          <w:lang w:val="en-US"/>
        </w:rPr>
        <w:t>for</w:t>
      </w:r>
      <w:r w:rsidRPr="00B807AC">
        <w:rPr>
          <w:rFonts w:ascii="Verdana" w:hAnsi="Verdana" w:cstheme="minorBidi"/>
          <w:lang w:val="en-US"/>
        </w:rPr>
        <w:t xml:space="preserve"> transfer</w:t>
      </w:r>
      <w:r w:rsidR="00570113">
        <w:rPr>
          <w:rFonts w:ascii="Verdana" w:hAnsi="Verdana" w:cstheme="minorBidi"/>
          <w:lang w:val="en-US"/>
        </w:rPr>
        <w:t>ring</w:t>
      </w:r>
      <w:r w:rsidRPr="00B807AC">
        <w:rPr>
          <w:rFonts w:ascii="Verdana" w:hAnsi="Verdana" w:cstheme="minorBidi"/>
          <w:lang w:val="en-US"/>
        </w:rPr>
        <w:t xml:space="preserve"> the </w:t>
      </w:r>
      <w:r w:rsidR="002062CB">
        <w:rPr>
          <w:rFonts w:ascii="Verdana" w:hAnsi="Verdana" w:cstheme="minorBidi"/>
          <w:lang w:val="en-US"/>
        </w:rPr>
        <w:t xml:space="preserve">electronic </w:t>
      </w:r>
      <w:r w:rsidRPr="00B807AC">
        <w:rPr>
          <w:rFonts w:ascii="Verdana" w:hAnsi="Verdana" w:cstheme="minorBidi"/>
          <w:lang w:val="en-US"/>
        </w:rPr>
        <w:t xml:space="preserve">information </w:t>
      </w:r>
      <w:r w:rsidR="00141C63">
        <w:rPr>
          <w:rFonts w:ascii="Verdana" w:hAnsi="Verdana" w:cstheme="minorBidi"/>
          <w:lang w:val="en-US"/>
        </w:rPr>
        <w:t xml:space="preserve">so </w:t>
      </w:r>
      <w:r w:rsidRPr="00B807AC">
        <w:rPr>
          <w:rFonts w:ascii="Verdana" w:hAnsi="Verdana" w:cstheme="minorBidi"/>
          <w:lang w:val="en-US"/>
        </w:rPr>
        <w:t xml:space="preserve">obtained </w:t>
      </w:r>
      <w:r w:rsidR="008F4BC9" w:rsidRPr="00B807AC">
        <w:rPr>
          <w:rFonts w:ascii="Verdana" w:hAnsi="Verdana" w:cstheme="minorBidi"/>
          <w:lang w:val="en-US"/>
        </w:rPr>
        <w:t xml:space="preserve">to </w:t>
      </w:r>
      <w:r w:rsidR="00094D5C">
        <w:rPr>
          <w:rFonts w:ascii="Verdana" w:hAnsi="Verdana" w:cstheme="minorBidi"/>
          <w:lang w:val="en-US"/>
        </w:rPr>
        <w:t xml:space="preserve">its computer </w:t>
      </w:r>
      <w:r w:rsidR="008F4BC9" w:rsidRPr="00B807AC">
        <w:rPr>
          <w:rFonts w:ascii="Verdana" w:hAnsi="Verdana" w:cstheme="minorBidi"/>
          <w:lang w:val="en-US"/>
        </w:rPr>
        <w:t>system</w:t>
      </w:r>
      <w:r w:rsidRPr="00B807AC">
        <w:rPr>
          <w:rFonts w:ascii="Verdana" w:hAnsi="Verdana" w:cstheme="minorBidi"/>
          <w:lang w:val="en-US"/>
        </w:rPr>
        <w:t xml:space="preserve"> </w:t>
      </w:r>
      <w:r w:rsidR="00742928">
        <w:rPr>
          <w:rFonts w:ascii="Verdana" w:hAnsi="Verdana" w:cstheme="minorBidi"/>
          <w:lang w:val="en-US"/>
        </w:rPr>
        <w:t>at such times</w:t>
      </w:r>
      <w:r w:rsidR="002062CB">
        <w:rPr>
          <w:rFonts w:ascii="Verdana" w:hAnsi="Verdana" w:cstheme="minorBidi"/>
          <w:lang w:val="en-US"/>
        </w:rPr>
        <w:t xml:space="preserve"> as it deems fit</w:t>
      </w:r>
      <w:r w:rsidRPr="00B807AC">
        <w:rPr>
          <w:rFonts w:ascii="Verdana" w:hAnsi="Verdana" w:cstheme="minorBidi"/>
          <w:lang w:val="en-US"/>
        </w:rPr>
        <w:t>.</w:t>
      </w:r>
    </w:p>
    <w:p w:rsidR="00F1321F" w:rsidRPr="00B807AC" w:rsidRDefault="00F1321F" w:rsidP="0029497B">
      <w:pPr>
        <w:spacing w:after="120"/>
        <w:ind w:left="2160" w:hanging="720"/>
        <w:jc w:val="both"/>
        <w:rPr>
          <w:rFonts w:ascii="Verdana" w:hAnsi="Verdana"/>
        </w:rPr>
      </w:pPr>
      <w:r w:rsidRPr="00B807AC">
        <w:rPr>
          <w:rFonts w:ascii="Verdana" w:hAnsi="Verdana" w:cstheme="minorBidi"/>
          <w:lang w:val="en-US"/>
        </w:rPr>
        <w:tab/>
      </w:r>
      <w:r w:rsidR="0029497B">
        <w:rPr>
          <w:rFonts w:ascii="Verdana" w:hAnsi="Verdana" w:cstheme="minorBidi"/>
          <w:lang w:val="en-US"/>
        </w:rPr>
        <w:tab/>
      </w:r>
      <w:r w:rsidRPr="00B807AC">
        <w:rPr>
          <w:rFonts w:ascii="Verdana" w:hAnsi="Verdana" w:cstheme="minorBidi"/>
          <w:lang w:val="en-US"/>
        </w:rPr>
        <w:t>(3)</w:t>
      </w:r>
      <w:r w:rsidR="00D22683" w:rsidRPr="00B807AC">
        <w:rPr>
          <w:rFonts w:ascii="Verdana" w:hAnsi="Verdana" w:cstheme="minorBidi"/>
          <w:lang w:val="en-US"/>
        </w:rPr>
        <w:tab/>
      </w:r>
      <w:r w:rsidRPr="00B807AC">
        <w:rPr>
          <w:rFonts w:ascii="Verdana" w:hAnsi="Verdana"/>
        </w:rPr>
        <w:t xml:space="preserve">The </w:t>
      </w:r>
      <w:r w:rsidR="008F4BC9" w:rsidRPr="00B807AC">
        <w:rPr>
          <w:rFonts w:ascii="Verdana" w:hAnsi="Verdana"/>
        </w:rPr>
        <w:t>Commissioner</w:t>
      </w:r>
      <w:r w:rsidRPr="00B807AC">
        <w:rPr>
          <w:rFonts w:ascii="Verdana" w:hAnsi="Verdana"/>
        </w:rPr>
        <w:t xml:space="preserve"> may </w:t>
      </w:r>
      <w:r w:rsidR="00BA00E8" w:rsidRPr="00B807AC">
        <w:rPr>
          <w:rFonts w:ascii="Verdana" w:hAnsi="Verdana"/>
        </w:rPr>
        <w:t>order</w:t>
      </w:r>
      <w:r w:rsidR="00184565">
        <w:rPr>
          <w:rFonts w:ascii="Verdana" w:hAnsi="Verdana"/>
        </w:rPr>
        <w:t>, as and when required,</w:t>
      </w:r>
      <w:r w:rsidR="00BA00E8" w:rsidRPr="00B807AC">
        <w:rPr>
          <w:rFonts w:ascii="Verdana" w:hAnsi="Verdana"/>
        </w:rPr>
        <w:t xml:space="preserve"> </w:t>
      </w:r>
      <w:r w:rsidRPr="00B807AC">
        <w:rPr>
          <w:rFonts w:ascii="Verdana" w:hAnsi="Verdana"/>
        </w:rPr>
        <w:t xml:space="preserve">video vigilance of the </w:t>
      </w:r>
      <w:r w:rsidR="003448FA">
        <w:rPr>
          <w:rFonts w:ascii="Verdana" w:hAnsi="Verdana"/>
        </w:rPr>
        <w:t xml:space="preserve">economic </w:t>
      </w:r>
      <w:r w:rsidR="002B5BFB">
        <w:rPr>
          <w:rFonts w:ascii="Verdana" w:hAnsi="Verdana"/>
        </w:rPr>
        <w:lastRenderedPageBreak/>
        <w:t>activity</w:t>
      </w:r>
      <w:r w:rsidRPr="00B807AC">
        <w:rPr>
          <w:rFonts w:ascii="Verdana" w:hAnsi="Verdana"/>
        </w:rPr>
        <w:t xml:space="preserve"> of a registered person or class of registered persons to monitor provision of taxable services including counting of</w:t>
      </w:r>
      <w:r w:rsidR="00804A3A">
        <w:rPr>
          <w:rFonts w:ascii="Verdana" w:hAnsi="Verdana"/>
        </w:rPr>
        <w:t xml:space="preserve"> heads</w:t>
      </w:r>
      <w:r w:rsidRPr="00B807AC">
        <w:rPr>
          <w:rFonts w:ascii="Verdana" w:hAnsi="Verdana"/>
        </w:rPr>
        <w:t xml:space="preserve"> </w:t>
      </w:r>
      <w:r w:rsidR="008444E1">
        <w:rPr>
          <w:rFonts w:ascii="Verdana" w:hAnsi="Verdana"/>
        </w:rPr>
        <w:t xml:space="preserve">of </w:t>
      </w:r>
      <w:r w:rsidRPr="00B807AC">
        <w:rPr>
          <w:rFonts w:ascii="Verdana" w:hAnsi="Verdana"/>
        </w:rPr>
        <w:t>visiting customers, occupancy of sitting space and regularit</w:t>
      </w:r>
      <w:r w:rsidR="003C12FD">
        <w:rPr>
          <w:rFonts w:ascii="Verdana" w:hAnsi="Verdana"/>
        </w:rPr>
        <w:t>y of</w:t>
      </w:r>
      <w:r w:rsidR="008F4BC9" w:rsidRPr="00B807AC">
        <w:rPr>
          <w:rFonts w:ascii="Verdana" w:hAnsi="Verdana"/>
        </w:rPr>
        <w:t xml:space="preserve"> issu</w:t>
      </w:r>
      <w:r w:rsidR="003C12FD">
        <w:rPr>
          <w:rFonts w:ascii="Verdana" w:hAnsi="Verdana"/>
        </w:rPr>
        <w:t xml:space="preserve">ance </w:t>
      </w:r>
      <w:r w:rsidR="008F4BC9" w:rsidRPr="00B807AC">
        <w:rPr>
          <w:rFonts w:ascii="Verdana" w:hAnsi="Verdana"/>
        </w:rPr>
        <w:t>of invoices.</w:t>
      </w:r>
    </w:p>
    <w:p w:rsidR="00C92752" w:rsidRPr="00B807AC" w:rsidRDefault="00C92752" w:rsidP="0029497B">
      <w:pPr>
        <w:spacing w:after="120"/>
        <w:ind w:left="2160" w:hanging="720"/>
        <w:jc w:val="both"/>
        <w:rPr>
          <w:rFonts w:ascii="Verdana" w:hAnsi="Verdana" w:cstheme="minorBidi"/>
          <w:lang w:val="en-US"/>
        </w:rPr>
      </w:pPr>
      <w:r w:rsidRPr="00B807AC">
        <w:rPr>
          <w:rFonts w:ascii="Verdana" w:hAnsi="Verdana"/>
        </w:rPr>
        <w:tab/>
      </w:r>
      <w:r w:rsidR="0029497B">
        <w:rPr>
          <w:rFonts w:ascii="Verdana" w:hAnsi="Verdana"/>
        </w:rPr>
        <w:tab/>
      </w:r>
      <w:r w:rsidRPr="00B807AC">
        <w:rPr>
          <w:rFonts w:ascii="Verdana" w:hAnsi="Verdana"/>
        </w:rPr>
        <w:t>(4)</w:t>
      </w:r>
      <w:r w:rsidR="00AF03A8" w:rsidRPr="00B807AC">
        <w:rPr>
          <w:rFonts w:ascii="Verdana" w:hAnsi="Verdana"/>
        </w:rPr>
        <w:tab/>
      </w:r>
      <w:r w:rsidR="00704E8F" w:rsidRPr="00B807AC">
        <w:rPr>
          <w:rFonts w:ascii="Verdana" w:hAnsi="Verdana"/>
        </w:rPr>
        <w:t>For the purpose of this section, t</w:t>
      </w:r>
      <w:r w:rsidRPr="00B807AC">
        <w:rPr>
          <w:rFonts w:ascii="Verdana" w:hAnsi="Verdana"/>
        </w:rPr>
        <w:t xml:space="preserve">he Authority </w:t>
      </w:r>
      <w:r w:rsidR="00704E8F" w:rsidRPr="00B807AC">
        <w:rPr>
          <w:rFonts w:ascii="Verdana" w:hAnsi="Verdana"/>
        </w:rPr>
        <w:t>shall</w:t>
      </w:r>
      <w:r w:rsidR="004F1E7D" w:rsidRPr="00B807AC">
        <w:rPr>
          <w:rFonts w:ascii="Verdana" w:hAnsi="Verdana"/>
        </w:rPr>
        <w:t>,</w:t>
      </w:r>
      <w:r w:rsidRPr="00B807AC">
        <w:rPr>
          <w:rFonts w:ascii="Verdana" w:hAnsi="Verdana"/>
        </w:rPr>
        <w:t xml:space="preserve"> </w:t>
      </w:r>
      <w:r w:rsidR="004F1E7D" w:rsidRPr="00B807AC">
        <w:rPr>
          <w:rFonts w:ascii="Verdana" w:hAnsi="Verdana"/>
        </w:rPr>
        <w:t xml:space="preserve">in the prescribed manner, </w:t>
      </w:r>
      <w:r w:rsidR="00184565">
        <w:rPr>
          <w:rFonts w:ascii="Verdana" w:hAnsi="Verdana"/>
        </w:rPr>
        <w:t>take measures</w:t>
      </w:r>
      <w:r w:rsidR="004F1E7D" w:rsidRPr="00B807AC">
        <w:rPr>
          <w:rFonts w:ascii="Verdana" w:hAnsi="Verdana"/>
        </w:rPr>
        <w:t xml:space="preserve"> for</w:t>
      </w:r>
      <w:r w:rsidRPr="00B807AC">
        <w:rPr>
          <w:rFonts w:ascii="Verdana" w:hAnsi="Verdana"/>
        </w:rPr>
        <w:t xml:space="preserve"> the </w:t>
      </w:r>
      <w:r w:rsidR="00184565">
        <w:rPr>
          <w:rFonts w:ascii="Verdana" w:hAnsi="Verdana"/>
        </w:rPr>
        <w:t xml:space="preserve">security </w:t>
      </w:r>
      <w:r w:rsidRPr="00B807AC">
        <w:rPr>
          <w:rFonts w:ascii="Verdana" w:hAnsi="Verdana"/>
        </w:rPr>
        <w:t>protection and processing of personal data of natural persons</w:t>
      </w:r>
      <w:r w:rsidR="00052857" w:rsidRPr="00B807AC">
        <w:rPr>
          <w:rFonts w:ascii="Verdana" w:hAnsi="Verdana"/>
        </w:rPr>
        <w:t>.</w:t>
      </w:r>
    </w:p>
    <w:p w:rsidR="000725F1" w:rsidRPr="00B807AC" w:rsidRDefault="000725F1" w:rsidP="0029497B">
      <w:pPr>
        <w:tabs>
          <w:tab w:val="left" w:pos="1774"/>
        </w:tabs>
        <w:spacing w:after="120"/>
        <w:ind w:left="2160" w:hanging="720"/>
        <w:jc w:val="both"/>
        <w:rPr>
          <w:rFonts w:ascii="Verdana" w:hAnsi="Verdana" w:cstheme="minorBidi"/>
          <w:lang w:val="en-US"/>
        </w:rPr>
      </w:pPr>
      <w:r w:rsidRPr="00B807AC">
        <w:rPr>
          <w:rFonts w:ascii="Verdana" w:hAnsi="Verdana" w:cstheme="minorBidi"/>
          <w:lang w:val="en-US"/>
        </w:rPr>
        <w:tab/>
      </w:r>
      <w:r w:rsidR="009E35E0" w:rsidRPr="00B807AC">
        <w:rPr>
          <w:rFonts w:ascii="Verdana" w:hAnsi="Verdana" w:cstheme="minorBidi"/>
          <w:lang w:val="en-US"/>
        </w:rPr>
        <w:tab/>
      </w:r>
      <w:r w:rsidR="0029497B">
        <w:rPr>
          <w:rFonts w:ascii="Verdana" w:hAnsi="Verdana" w:cstheme="minorBidi"/>
          <w:lang w:val="en-US"/>
        </w:rPr>
        <w:tab/>
      </w:r>
      <w:r w:rsidR="00C92752" w:rsidRPr="00B807AC">
        <w:rPr>
          <w:rFonts w:ascii="Verdana" w:hAnsi="Verdana" w:cstheme="minorBidi"/>
          <w:lang w:val="en-US"/>
        </w:rPr>
        <w:t>(5</w:t>
      </w:r>
      <w:r w:rsidR="00F1321F" w:rsidRPr="00B807AC">
        <w:rPr>
          <w:rFonts w:ascii="Verdana" w:hAnsi="Verdana" w:cstheme="minorBidi"/>
          <w:lang w:val="en-US"/>
        </w:rPr>
        <w:t>)</w:t>
      </w:r>
      <w:r w:rsidR="009E35E0" w:rsidRPr="00B807AC">
        <w:rPr>
          <w:rFonts w:ascii="Verdana" w:hAnsi="Verdana" w:cstheme="minorBidi"/>
          <w:lang w:val="en-US"/>
        </w:rPr>
        <w:tab/>
      </w:r>
      <w:r w:rsidR="00F1321F" w:rsidRPr="00B807AC">
        <w:rPr>
          <w:rFonts w:ascii="Verdana" w:hAnsi="Verdana" w:cstheme="minorBidi"/>
          <w:lang w:val="en-US"/>
        </w:rPr>
        <w:t>From</w:t>
      </w:r>
      <w:r w:rsidR="007E1BC2">
        <w:rPr>
          <w:rFonts w:ascii="Verdana" w:hAnsi="Verdana" w:cstheme="minorBidi"/>
          <w:lang w:val="en-US"/>
        </w:rPr>
        <w:t xml:space="preserve"> such date as may be specified</w:t>
      </w:r>
      <w:r w:rsidRPr="00B807AC">
        <w:rPr>
          <w:rFonts w:ascii="Verdana" w:hAnsi="Verdana" w:cstheme="minorBidi"/>
          <w:lang w:val="en-US"/>
        </w:rPr>
        <w:t xml:space="preserve"> by the Authority, the persons providing or rendering</w:t>
      </w:r>
      <w:r w:rsidR="007E1BC2">
        <w:rPr>
          <w:rFonts w:ascii="Verdana" w:hAnsi="Verdana" w:cstheme="minorBidi"/>
          <w:lang w:val="en-US"/>
        </w:rPr>
        <w:t xml:space="preserve"> taxable services shall compulso</w:t>
      </w:r>
      <w:r w:rsidR="007E1BC2" w:rsidRPr="00B807AC">
        <w:rPr>
          <w:rFonts w:ascii="Verdana" w:hAnsi="Verdana" w:cstheme="minorBidi"/>
          <w:lang w:val="en-US"/>
        </w:rPr>
        <w:t>rily</w:t>
      </w:r>
      <w:r w:rsidRPr="00B807AC">
        <w:rPr>
          <w:rFonts w:ascii="Verdana" w:hAnsi="Verdana" w:cstheme="minorBidi"/>
          <w:lang w:val="en-US"/>
        </w:rPr>
        <w:t xml:space="preserve"> use such electronic means</w:t>
      </w:r>
      <w:r w:rsidR="00027ABF" w:rsidRPr="00B807AC">
        <w:rPr>
          <w:rFonts w:ascii="Verdana" w:hAnsi="Verdana" w:cstheme="minorBidi"/>
          <w:lang w:val="en-US"/>
        </w:rPr>
        <w:t>, modes</w:t>
      </w:r>
      <w:r w:rsidRPr="00B807AC">
        <w:rPr>
          <w:rFonts w:ascii="Verdana" w:hAnsi="Verdana" w:cstheme="minorBidi"/>
          <w:lang w:val="en-US"/>
        </w:rPr>
        <w:t xml:space="preserve"> or systems</w:t>
      </w:r>
      <w:r w:rsidR="000009F6" w:rsidRPr="00B807AC">
        <w:rPr>
          <w:rFonts w:ascii="Verdana" w:hAnsi="Verdana" w:cstheme="minorBidi"/>
          <w:lang w:val="en-US"/>
        </w:rPr>
        <w:t>, as</w:t>
      </w:r>
      <w:r w:rsidRPr="00B807AC">
        <w:rPr>
          <w:rFonts w:ascii="Verdana" w:hAnsi="Verdana" w:cstheme="minorBidi"/>
          <w:lang w:val="en-US"/>
        </w:rPr>
        <w:t xml:space="preserve"> may be </w:t>
      </w:r>
      <w:r w:rsidR="007E1BC2">
        <w:rPr>
          <w:rFonts w:ascii="Verdana" w:hAnsi="Verdana" w:cstheme="minorBidi"/>
          <w:lang w:val="en-US"/>
        </w:rPr>
        <w:t>prescribed by the Authority</w:t>
      </w:r>
      <w:r w:rsidRPr="00B807AC">
        <w:rPr>
          <w:rFonts w:ascii="Verdana" w:hAnsi="Verdana" w:cstheme="minorBidi"/>
          <w:lang w:val="en-US"/>
        </w:rPr>
        <w:t xml:space="preserve"> for issuance of tax invoice.</w:t>
      </w:r>
      <w:proofErr w:type="gramStart"/>
      <w:r w:rsidR="006E75D3" w:rsidRPr="00B807AC">
        <w:rPr>
          <w:rFonts w:ascii="Verdana" w:hAnsi="Verdana" w:cstheme="minorBidi"/>
          <w:lang w:val="en-US"/>
        </w:rPr>
        <w:t>”</w:t>
      </w:r>
      <w:r w:rsidR="00C94482">
        <w:rPr>
          <w:rFonts w:ascii="Verdana" w:hAnsi="Verdana" w:cstheme="minorBidi"/>
          <w:lang w:val="en-US"/>
        </w:rPr>
        <w:t>.</w:t>
      </w:r>
      <w:proofErr w:type="gramEnd"/>
    </w:p>
    <w:p w:rsidR="000725F1" w:rsidRPr="00B807AC" w:rsidRDefault="000725F1" w:rsidP="00C94482">
      <w:pPr>
        <w:spacing w:after="120"/>
        <w:ind w:left="1440" w:hanging="720"/>
        <w:jc w:val="both"/>
        <w:rPr>
          <w:rFonts w:ascii="Verdana" w:hAnsi="Verdana" w:cstheme="minorBidi"/>
          <w:lang w:val="en-US"/>
        </w:rPr>
      </w:pPr>
      <w:r w:rsidRPr="00B807AC">
        <w:rPr>
          <w:rFonts w:ascii="Verdana" w:hAnsi="Verdana" w:cstheme="minorBidi"/>
          <w:lang w:val="en-US"/>
        </w:rPr>
        <w:t>(</w:t>
      </w:r>
      <w:r w:rsidR="00BA00E8" w:rsidRPr="00B807AC">
        <w:rPr>
          <w:rFonts w:ascii="Verdana" w:hAnsi="Verdana" w:cstheme="minorBidi"/>
          <w:lang w:val="en-US"/>
        </w:rPr>
        <w:t>1</w:t>
      </w:r>
      <w:r w:rsidR="00570113">
        <w:rPr>
          <w:rFonts w:ascii="Verdana" w:hAnsi="Verdana" w:cstheme="minorBidi"/>
          <w:lang w:val="en-US"/>
        </w:rPr>
        <w:t>1</w:t>
      </w:r>
      <w:r w:rsidRPr="00B807AC">
        <w:rPr>
          <w:rFonts w:ascii="Verdana" w:hAnsi="Verdana" w:cstheme="minorBidi"/>
          <w:lang w:val="en-US"/>
        </w:rPr>
        <w:t>)</w:t>
      </w:r>
      <w:r w:rsidRPr="00B807AC">
        <w:rPr>
          <w:rFonts w:ascii="Verdana" w:hAnsi="Verdana" w:cstheme="minorBidi"/>
          <w:lang w:val="en-US"/>
        </w:rPr>
        <w:tab/>
      </w:r>
      <w:r w:rsidR="00BA00E8" w:rsidRPr="00B807AC">
        <w:rPr>
          <w:rFonts w:ascii="Verdana" w:hAnsi="Verdana" w:cstheme="minorBidi"/>
        </w:rPr>
        <w:t>A</w:t>
      </w:r>
      <w:r w:rsidRPr="00B807AC">
        <w:rPr>
          <w:rFonts w:ascii="Verdana" w:hAnsi="Verdana" w:cstheme="minorBidi"/>
        </w:rPr>
        <w:t xml:space="preserve">fter section 67, the following </w:t>
      </w:r>
      <w:r w:rsidR="00984FC5" w:rsidRPr="00B807AC">
        <w:rPr>
          <w:rFonts w:ascii="Verdana" w:hAnsi="Verdana" w:cstheme="minorBidi"/>
        </w:rPr>
        <w:t xml:space="preserve">new </w:t>
      </w:r>
      <w:r w:rsidRPr="00B807AC">
        <w:rPr>
          <w:rFonts w:ascii="Verdana" w:hAnsi="Verdana" w:cstheme="minorBidi"/>
        </w:rPr>
        <w:t xml:space="preserve">section 67A shall be </w:t>
      </w:r>
      <w:r w:rsidR="00D4117E" w:rsidRPr="00B807AC">
        <w:rPr>
          <w:rFonts w:ascii="Verdana" w:hAnsi="Verdana" w:cstheme="minorBidi"/>
        </w:rPr>
        <w:t>inserted</w:t>
      </w:r>
      <w:r w:rsidRPr="00B807AC">
        <w:rPr>
          <w:rFonts w:ascii="Verdana" w:hAnsi="Verdana" w:cstheme="minorBidi"/>
        </w:rPr>
        <w:t>:</w:t>
      </w:r>
    </w:p>
    <w:p w:rsidR="000725F1" w:rsidRPr="00B807AC" w:rsidRDefault="00C94482" w:rsidP="0029497B">
      <w:pPr>
        <w:spacing w:after="120"/>
        <w:ind w:left="2160"/>
        <w:jc w:val="both"/>
        <w:rPr>
          <w:rFonts w:ascii="Verdana" w:hAnsi="Verdana" w:cstheme="minorBidi"/>
          <w:b/>
        </w:rPr>
      </w:pPr>
      <w:r>
        <w:rPr>
          <w:rFonts w:ascii="Verdana" w:hAnsi="Verdana" w:cstheme="minorBidi"/>
          <w:lang w:val="en-US"/>
        </w:rPr>
        <w:t>“</w:t>
      </w:r>
      <w:r w:rsidRPr="00C94482">
        <w:rPr>
          <w:rFonts w:ascii="Verdana" w:hAnsi="Verdana" w:cstheme="minorBidi"/>
          <w:b/>
          <w:lang w:val="en-US"/>
        </w:rPr>
        <w:t>67A.</w:t>
      </w:r>
      <w:r w:rsidR="0029497B">
        <w:rPr>
          <w:rFonts w:ascii="Verdana" w:hAnsi="Verdana" w:cstheme="minorBidi"/>
          <w:lang w:val="en-US"/>
        </w:rPr>
        <w:t xml:space="preserve"> </w:t>
      </w:r>
      <w:r w:rsidR="000725F1" w:rsidRPr="00B807AC">
        <w:rPr>
          <w:rFonts w:ascii="Verdana" w:hAnsi="Verdana" w:cstheme="minorBidi"/>
          <w:b/>
        </w:rPr>
        <w:t xml:space="preserve">Reference to the High </w:t>
      </w:r>
      <w:r w:rsidR="00BC4A0E" w:rsidRPr="00B807AC">
        <w:rPr>
          <w:rFonts w:ascii="Verdana" w:hAnsi="Verdana" w:cstheme="minorBidi"/>
          <w:b/>
        </w:rPr>
        <w:t>Court</w:t>
      </w:r>
      <w:proofErr w:type="gramStart"/>
      <w:r w:rsidR="00BC4A0E" w:rsidRPr="00B807AC">
        <w:rPr>
          <w:rFonts w:ascii="Verdana" w:hAnsi="Verdana" w:cstheme="minorBidi"/>
        </w:rPr>
        <w:t>.</w:t>
      </w:r>
      <w:r w:rsidR="00BC4A0E" w:rsidRPr="00C94482">
        <w:rPr>
          <w:rFonts w:ascii="Verdana" w:hAnsi="Verdana" w:cstheme="minorBidi"/>
        </w:rPr>
        <w:t>–</w:t>
      </w:r>
      <w:proofErr w:type="gramEnd"/>
      <w:r w:rsidR="00984FC5" w:rsidRPr="00B807AC">
        <w:rPr>
          <w:rFonts w:ascii="Verdana" w:hAnsi="Verdana" w:cstheme="minorBidi"/>
          <w:b/>
        </w:rPr>
        <w:t xml:space="preserve"> </w:t>
      </w:r>
      <w:r w:rsidR="000725F1" w:rsidRPr="00B807AC">
        <w:rPr>
          <w:rFonts w:ascii="Verdana" w:hAnsi="Verdana" w:cstheme="minorBidi"/>
          <w:lang w:val="en-US"/>
        </w:rPr>
        <w:t xml:space="preserve">(1) A reference to the High Court shall lie only if a question of law is involved in a case.  </w:t>
      </w:r>
    </w:p>
    <w:p w:rsidR="000725F1" w:rsidRPr="00B807AC" w:rsidRDefault="000725F1" w:rsidP="0029497B">
      <w:pPr>
        <w:spacing w:after="120"/>
        <w:ind w:left="2160" w:hanging="720"/>
        <w:jc w:val="both"/>
        <w:rPr>
          <w:rFonts w:ascii="Verdana" w:hAnsi="Verdana" w:cstheme="minorBidi"/>
          <w:lang w:val="en-US"/>
        </w:rPr>
      </w:pPr>
      <w:r w:rsidRPr="00B807AC">
        <w:rPr>
          <w:rFonts w:ascii="Verdana" w:hAnsi="Verdana" w:cstheme="minorBidi"/>
          <w:lang w:val="en-US"/>
        </w:rPr>
        <w:tab/>
      </w:r>
      <w:r w:rsidR="00981365" w:rsidRPr="00B807AC">
        <w:rPr>
          <w:rFonts w:ascii="Verdana" w:hAnsi="Verdana" w:cstheme="minorBidi"/>
          <w:lang w:val="en-US"/>
        </w:rPr>
        <w:tab/>
      </w:r>
      <w:r w:rsidRPr="00B807AC">
        <w:rPr>
          <w:rFonts w:ascii="Verdana" w:hAnsi="Verdana" w:cstheme="minorBidi"/>
          <w:lang w:val="en-US"/>
        </w:rPr>
        <w:t>(2)</w:t>
      </w:r>
      <w:r w:rsidR="00981365" w:rsidRPr="00B807AC">
        <w:rPr>
          <w:rFonts w:ascii="Verdana" w:hAnsi="Verdana" w:cstheme="minorBidi"/>
          <w:lang w:val="en-US"/>
        </w:rPr>
        <w:tab/>
      </w:r>
      <w:r w:rsidR="00234A9D">
        <w:rPr>
          <w:rFonts w:ascii="Verdana" w:hAnsi="Verdana" w:cstheme="minorBidi"/>
          <w:lang w:val="en-US"/>
        </w:rPr>
        <w:t xml:space="preserve">Notwithstanding anything contained in section 67, </w:t>
      </w:r>
      <w:r w:rsidR="00234A9D" w:rsidRPr="00B807AC">
        <w:rPr>
          <w:rFonts w:ascii="Verdana" w:hAnsi="Verdana" w:cstheme="minorBidi"/>
          <w:lang w:val="en-US"/>
        </w:rPr>
        <w:t>a</w:t>
      </w:r>
      <w:r w:rsidR="00234A9D">
        <w:rPr>
          <w:rFonts w:ascii="Verdana" w:hAnsi="Verdana" w:cstheme="minorBidi"/>
          <w:lang w:val="en-US"/>
        </w:rPr>
        <w:t xml:space="preserve"> taxpayer </w:t>
      </w:r>
      <w:r w:rsidRPr="00B807AC">
        <w:rPr>
          <w:rFonts w:ascii="Verdana" w:hAnsi="Verdana" w:cstheme="minorBidi"/>
          <w:lang w:val="en-US"/>
        </w:rPr>
        <w:t xml:space="preserve">or the officer not below the rank of Additional Commissioner, aggrieved by </w:t>
      </w:r>
      <w:r w:rsidR="00FC7937">
        <w:rPr>
          <w:rFonts w:ascii="Verdana" w:hAnsi="Verdana" w:cstheme="minorBidi"/>
          <w:lang w:val="en-US"/>
        </w:rPr>
        <w:t>any</w:t>
      </w:r>
      <w:r w:rsidR="00A22FEF">
        <w:rPr>
          <w:rFonts w:ascii="Verdana" w:hAnsi="Verdana" w:cstheme="minorBidi"/>
          <w:lang w:val="en-US"/>
        </w:rPr>
        <w:t xml:space="preserve"> decision</w:t>
      </w:r>
      <w:r w:rsidR="00FE664F">
        <w:rPr>
          <w:rFonts w:ascii="Verdana" w:hAnsi="Verdana" w:cstheme="minorBidi"/>
          <w:lang w:val="en-US"/>
        </w:rPr>
        <w:t xml:space="preserve"> or</w:t>
      </w:r>
      <w:r w:rsidR="00FC7937">
        <w:rPr>
          <w:rFonts w:ascii="Verdana" w:hAnsi="Verdana" w:cstheme="minorBidi"/>
          <w:lang w:val="en-US"/>
        </w:rPr>
        <w:t xml:space="preserve"> </w:t>
      </w:r>
      <w:r w:rsidR="00F81183" w:rsidRPr="00B807AC">
        <w:rPr>
          <w:rFonts w:ascii="Verdana" w:hAnsi="Verdana" w:cstheme="minorBidi"/>
          <w:lang w:val="en-US"/>
        </w:rPr>
        <w:t xml:space="preserve">order </w:t>
      </w:r>
      <w:r w:rsidRPr="00B807AC">
        <w:rPr>
          <w:rFonts w:ascii="Verdana" w:hAnsi="Verdana" w:cstheme="minorBidi"/>
          <w:lang w:val="en-US"/>
        </w:rPr>
        <w:t xml:space="preserve">of the Appellate Tribunal may, within sixty days </w:t>
      </w:r>
      <w:r w:rsidR="000E4A64">
        <w:rPr>
          <w:rFonts w:ascii="Verdana" w:hAnsi="Verdana" w:cstheme="minorBidi"/>
          <w:lang w:val="en-US"/>
        </w:rPr>
        <w:t xml:space="preserve">of </w:t>
      </w:r>
      <w:r w:rsidRPr="00B807AC">
        <w:rPr>
          <w:rFonts w:ascii="Verdana" w:hAnsi="Verdana" w:cstheme="minorBidi"/>
          <w:lang w:val="en-US"/>
        </w:rPr>
        <w:t xml:space="preserve">communication of </w:t>
      </w:r>
      <w:r w:rsidR="00A01758">
        <w:rPr>
          <w:rFonts w:ascii="Verdana" w:hAnsi="Verdana" w:cstheme="minorBidi"/>
          <w:lang w:val="en-US"/>
        </w:rPr>
        <w:t xml:space="preserve">such </w:t>
      </w:r>
      <w:r w:rsidR="006C6EE1">
        <w:rPr>
          <w:rFonts w:ascii="Verdana" w:hAnsi="Verdana" w:cstheme="minorBidi"/>
          <w:lang w:val="en-US"/>
        </w:rPr>
        <w:t xml:space="preserve">decision or </w:t>
      </w:r>
      <w:r w:rsidRPr="00B807AC">
        <w:rPr>
          <w:rFonts w:ascii="Verdana" w:hAnsi="Verdana" w:cstheme="minorBidi"/>
          <w:lang w:val="en-US"/>
        </w:rPr>
        <w:t>order, prefer a reference</w:t>
      </w:r>
      <w:r w:rsidR="00C94482">
        <w:rPr>
          <w:rFonts w:ascii="Verdana" w:hAnsi="Verdana" w:cstheme="minorBidi"/>
          <w:lang w:val="en-US"/>
        </w:rPr>
        <w:t>,</w:t>
      </w:r>
      <w:r w:rsidRPr="00B807AC">
        <w:rPr>
          <w:rFonts w:ascii="Verdana" w:hAnsi="Verdana" w:cstheme="minorBidi"/>
          <w:lang w:val="en-US"/>
        </w:rPr>
        <w:t xml:space="preserve"> in the prescribed form</w:t>
      </w:r>
      <w:r w:rsidR="00782DC1">
        <w:rPr>
          <w:rFonts w:ascii="Verdana" w:hAnsi="Verdana" w:cstheme="minorBidi"/>
          <w:lang w:val="en-US"/>
        </w:rPr>
        <w:t>,</w:t>
      </w:r>
      <w:r w:rsidR="007D792A">
        <w:rPr>
          <w:rFonts w:ascii="Verdana" w:hAnsi="Verdana" w:cstheme="minorBidi"/>
          <w:lang w:val="en-US"/>
        </w:rPr>
        <w:t xml:space="preserve"> along with a statement of the facts</w:t>
      </w:r>
      <w:r w:rsidR="00782DC1">
        <w:rPr>
          <w:rFonts w:ascii="Verdana" w:hAnsi="Verdana" w:cstheme="minorBidi"/>
          <w:lang w:val="en-US"/>
        </w:rPr>
        <w:t xml:space="preserve"> </w:t>
      </w:r>
      <w:r w:rsidR="001A6171">
        <w:rPr>
          <w:rFonts w:ascii="Verdana" w:hAnsi="Verdana" w:cstheme="minorBidi"/>
          <w:lang w:val="en-US"/>
        </w:rPr>
        <w:t>of</w:t>
      </w:r>
      <w:r w:rsidR="007D792A">
        <w:rPr>
          <w:rFonts w:ascii="Verdana" w:hAnsi="Verdana" w:cstheme="minorBidi"/>
          <w:lang w:val="en-US"/>
        </w:rPr>
        <w:t xml:space="preserve"> the case and the question of law involved in th</w:t>
      </w:r>
      <w:r w:rsidR="00835473">
        <w:rPr>
          <w:rFonts w:ascii="Verdana" w:hAnsi="Verdana" w:cstheme="minorBidi"/>
          <w:lang w:val="en-US"/>
        </w:rPr>
        <w:t>at</w:t>
      </w:r>
      <w:r w:rsidR="007D792A">
        <w:rPr>
          <w:rFonts w:ascii="Verdana" w:hAnsi="Verdana" w:cstheme="minorBidi"/>
          <w:lang w:val="en-US"/>
        </w:rPr>
        <w:t xml:space="preserve"> case </w:t>
      </w:r>
      <w:r w:rsidR="00782DC1">
        <w:rPr>
          <w:rFonts w:ascii="Verdana" w:hAnsi="Verdana" w:cstheme="minorBidi"/>
          <w:lang w:val="en-US"/>
        </w:rPr>
        <w:t>to the Lahore High Court Lahore</w:t>
      </w:r>
      <w:r w:rsidRPr="00B807AC">
        <w:rPr>
          <w:rFonts w:ascii="Verdana" w:hAnsi="Verdana" w:cstheme="minorBidi"/>
          <w:lang w:val="en-US"/>
        </w:rPr>
        <w:t>.</w:t>
      </w:r>
    </w:p>
    <w:p w:rsidR="000725F1" w:rsidRPr="00B807AC" w:rsidRDefault="000725F1" w:rsidP="0029497B">
      <w:pPr>
        <w:tabs>
          <w:tab w:val="left" w:pos="1774"/>
        </w:tabs>
        <w:spacing w:after="120"/>
        <w:ind w:left="2160" w:hanging="720"/>
        <w:jc w:val="both"/>
        <w:rPr>
          <w:rFonts w:ascii="Verdana" w:hAnsi="Verdana" w:cstheme="minorBidi"/>
          <w:lang w:val="en-US"/>
        </w:rPr>
      </w:pPr>
      <w:r w:rsidRPr="00B807AC">
        <w:rPr>
          <w:rFonts w:ascii="Verdana" w:hAnsi="Verdana" w:cstheme="minorBidi"/>
          <w:lang w:val="en-US"/>
        </w:rPr>
        <w:tab/>
      </w:r>
      <w:r w:rsidR="002E43D1" w:rsidRPr="00B807AC">
        <w:rPr>
          <w:rFonts w:ascii="Verdana" w:hAnsi="Verdana" w:cstheme="minorBidi"/>
          <w:lang w:val="en-US"/>
        </w:rPr>
        <w:tab/>
      </w:r>
      <w:r w:rsidR="002E43D1" w:rsidRPr="00B807AC">
        <w:rPr>
          <w:rFonts w:ascii="Verdana" w:hAnsi="Verdana" w:cstheme="minorBidi"/>
          <w:lang w:val="en-US"/>
        </w:rPr>
        <w:tab/>
      </w:r>
      <w:r w:rsidR="00C94482">
        <w:rPr>
          <w:rFonts w:ascii="Verdana" w:hAnsi="Verdana" w:cstheme="minorBidi"/>
          <w:lang w:val="en-US"/>
        </w:rPr>
        <w:t>(3</w:t>
      </w:r>
      <w:r w:rsidRPr="00B807AC">
        <w:rPr>
          <w:rFonts w:ascii="Verdana" w:hAnsi="Verdana" w:cstheme="minorBidi"/>
          <w:lang w:val="en-US"/>
        </w:rPr>
        <w:t>)</w:t>
      </w:r>
      <w:r w:rsidR="002E43D1" w:rsidRPr="00B807AC">
        <w:rPr>
          <w:rFonts w:ascii="Verdana" w:hAnsi="Verdana" w:cstheme="minorBidi"/>
          <w:lang w:val="en-US"/>
        </w:rPr>
        <w:tab/>
      </w:r>
      <w:r w:rsidRPr="00B807AC">
        <w:rPr>
          <w:rFonts w:ascii="Verdana" w:hAnsi="Verdana" w:cstheme="minorBidi"/>
          <w:lang w:val="en-US"/>
        </w:rPr>
        <w:t>The reference under this secti</w:t>
      </w:r>
      <w:r w:rsidR="002A0D5B">
        <w:rPr>
          <w:rFonts w:ascii="Verdana" w:hAnsi="Verdana" w:cstheme="minorBidi"/>
          <w:lang w:val="en-US"/>
        </w:rPr>
        <w:t>on shall be heard by a Bench of</w:t>
      </w:r>
      <w:r w:rsidRPr="00B807AC">
        <w:rPr>
          <w:rFonts w:ascii="Verdana" w:hAnsi="Verdana" w:cstheme="minorBidi"/>
          <w:lang w:val="en-US"/>
        </w:rPr>
        <w:t xml:space="preserve"> </w:t>
      </w:r>
      <w:r w:rsidR="002C5317">
        <w:rPr>
          <w:rFonts w:ascii="Verdana" w:hAnsi="Verdana" w:cstheme="minorBidi"/>
          <w:lang w:val="en-US"/>
        </w:rPr>
        <w:t>at least</w:t>
      </w:r>
      <w:r w:rsidRPr="00B807AC">
        <w:rPr>
          <w:rFonts w:ascii="Verdana" w:hAnsi="Verdana" w:cstheme="minorBidi"/>
          <w:lang w:val="en-US"/>
        </w:rPr>
        <w:t xml:space="preserve"> </w:t>
      </w:r>
      <w:r w:rsidR="00A339F7">
        <w:rPr>
          <w:rFonts w:ascii="Verdana" w:hAnsi="Verdana" w:cstheme="minorBidi"/>
          <w:lang w:val="en-US"/>
        </w:rPr>
        <w:t xml:space="preserve">two </w:t>
      </w:r>
      <w:r w:rsidRPr="00B807AC">
        <w:rPr>
          <w:rFonts w:ascii="Verdana" w:hAnsi="Verdana" w:cstheme="minorBidi"/>
          <w:lang w:val="en-US"/>
        </w:rPr>
        <w:t>Judges</w:t>
      </w:r>
      <w:r w:rsidR="00D4077E">
        <w:rPr>
          <w:rFonts w:ascii="Verdana" w:hAnsi="Verdana" w:cstheme="minorBidi"/>
          <w:lang w:val="en-US"/>
        </w:rPr>
        <w:t xml:space="preserve"> </w:t>
      </w:r>
      <w:r w:rsidRPr="00B807AC">
        <w:rPr>
          <w:rFonts w:ascii="Verdana" w:hAnsi="Verdana" w:cstheme="minorBidi"/>
          <w:lang w:val="en-US"/>
        </w:rPr>
        <w:t xml:space="preserve">of the High Court and the provisions of section 98 of the Code of Civil Procedure 1908 </w:t>
      </w:r>
      <w:r w:rsidRPr="00B807AC">
        <w:rPr>
          <w:rFonts w:ascii="Verdana" w:hAnsi="Verdana" w:cstheme="minorBidi"/>
          <w:i/>
          <w:lang w:val="en-US"/>
        </w:rPr>
        <w:t>(V of 1908)</w:t>
      </w:r>
      <w:r w:rsidR="00C94482">
        <w:rPr>
          <w:rFonts w:ascii="Verdana" w:hAnsi="Verdana" w:cstheme="minorBidi"/>
          <w:lang w:val="en-US"/>
        </w:rPr>
        <w:t xml:space="preserve"> shall </w:t>
      </w:r>
      <w:r w:rsidRPr="00B807AC">
        <w:rPr>
          <w:rFonts w:ascii="Verdana" w:hAnsi="Verdana" w:cstheme="minorBidi"/>
          <w:lang w:val="en-US"/>
        </w:rPr>
        <w:t>apply</w:t>
      </w:r>
      <w:r w:rsidR="00806C7C">
        <w:rPr>
          <w:rFonts w:ascii="Verdana" w:hAnsi="Verdana" w:cstheme="minorBidi"/>
          <w:lang w:val="en-US"/>
        </w:rPr>
        <w:t xml:space="preserve"> </w:t>
      </w:r>
      <w:r w:rsidR="00806C7C" w:rsidRPr="00C94482">
        <w:rPr>
          <w:rFonts w:ascii="Verdana" w:hAnsi="Verdana" w:cstheme="minorBidi"/>
          <w:i/>
          <w:lang w:val="en-US"/>
        </w:rPr>
        <w:t>mutatis mutandis</w:t>
      </w:r>
      <w:r w:rsidRPr="00B807AC">
        <w:rPr>
          <w:rFonts w:ascii="Verdana" w:hAnsi="Verdana" w:cstheme="minorBidi"/>
          <w:lang w:val="en-US"/>
        </w:rPr>
        <w:t xml:space="preserve"> to such reference.   </w:t>
      </w:r>
    </w:p>
    <w:p w:rsidR="000725F1" w:rsidRPr="00B807AC" w:rsidRDefault="000725F1" w:rsidP="0029497B">
      <w:pPr>
        <w:spacing w:after="120"/>
        <w:ind w:left="2160" w:hanging="720"/>
        <w:jc w:val="both"/>
        <w:rPr>
          <w:rFonts w:ascii="Verdana" w:hAnsi="Verdana" w:cstheme="minorBidi"/>
          <w:lang w:val="en-US"/>
        </w:rPr>
      </w:pPr>
      <w:r w:rsidRPr="00B807AC">
        <w:rPr>
          <w:rFonts w:ascii="Verdana" w:hAnsi="Verdana" w:cstheme="minorBidi"/>
          <w:lang w:val="en-US"/>
        </w:rPr>
        <w:tab/>
      </w:r>
      <w:r w:rsidR="00CE4B2D">
        <w:rPr>
          <w:rFonts w:ascii="Verdana" w:hAnsi="Verdana" w:cstheme="minorBidi"/>
          <w:lang w:val="en-US"/>
        </w:rPr>
        <w:tab/>
      </w:r>
      <w:r w:rsidR="00C94482">
        <w:rPr>
          <w:rFonts w:ascii="Verdana" w:hAnsi="Verdana" w:cstheme="minorBidi"/>
          <w:lang w:val="en-US"/>
        </w:rPr>
        <w:t>(4</w:t>
      </w:r>
      <w:r w:rsidRPr="00B807AC">
        <w:rPr>
          <w:rFonts w:ascii="Verdana" w:hAnsi="Verdana" w:cstheme="minorBidi"/>
          <w:lang w:val="en-US"/>
        </w:rPr>
        <w:t>)</w:t>
      </w:r>
      <w:r w:rsidR="008E6BBB" w:rsidRPr="00B807AC">
        <w:rPr>
          <w:rFonts w:ascii="Verdana" w:hAnsi="Verdana" w:cstheme="minorBidi"/>
          <w:lang w:val="en-US"/>
        </w:rPr>
        <w:tab/>
      </w:r>
      <w:r w:rsidRPr="00B807AC">
        <w:rPr>
          <w:rFonts w:ascii="Verdana" w:hAnsi="Verdana" w:cstheme="minorBidi"/>
          <w:lang w:val="en-US"/>
        </w:rPr>
        <w:t>The High Court shall send a copy of</w:t>
      </w:r>
      <w:r w:rsidR="00CE63AE">
        <w:rPr>
          <w:rFonts w:ascii="Verdana" w:hAnsi="Verdana" w:cstheme="minorBidi"/>
          <w:lang w:val="en-US"/>
        </w:rPr>
        <w:t xml:space="preserve"> its </w:t>
      </w:r>
      <w:r w:rsidRPr="00B807AC">
        <w:rPr>
          <w:rFonts w:ascii="Verdana" w:hAnsi="Verdana" w:cstheme="minorBidi"/>
          <w:lang w:val="en-US"/>
        </w:rPr>
        <w:t xml:space="preserve">judgment under </w:t>
      </w:r>
      <w:r w:rsidR="002F5FE2">
        <w:rPr>
          <w:rFonts w:ascii="Verdana" w:hAnsi="Verdana" w:cstheme="minorBidi"/>
          <w:lang w:val="en-US"/>
        </w:rPr>
        <w:t xml:space="preserve">the </w:t>
      </w:r>
      <w:r w:rsidRPr="00B807AC">
        <w:rPr>
          <w:rFonts w:ascii="Verdana" w:hAnsi="Verdana" w:cstheme="minorBidi"/>
          <w:lang w:val="en-US"/>
        </w:rPr>
        <w:t xml:space="preserve">seal </w:t>
      </w:r>
      <w:r w:rsidR="002F5FE2">
        <w:rPr>
          <w:rFonts w:ascii="Verdana" w:hAnsi="Verdana" w:cstheme="minorBidi"/>
          <w:lang w:val="en-US"/>
        </w:rPr>
        <w:t xml:space="preserve">of the Court </w:t>
      </w:r>
      <w:r w:rsidRPr="00B807AC">
        <w:rPr>
          <w:rFonts w:ascii="Verdana" w:hAnsi="Verdana" w:cstheme="minorBidi"/>
          <w:lang w:val="en-US"/>
        </w:rPr>
        <w:t xml:space="preserve">to the Appellate Tribunal. </w:t>
      </w:r>
    </w:p>
    <w:p w:rsidR="00B24546" w:rsidRPr="00B807AC" w:rsidRDefault="000725F1" w:rsidP="0029497B">
      <w:pPr>
        <w:tabs>
          <w:tab w:val="left" w:pos="1774"/>
        </w:tabs>
        <w:spacing w:after="120"/>
        <w:ind w:left="2160" w:hanging="720"/>
        <w:jc w:val="both"/>
        <w:rPr>
          <w:rFonts w:ascii="Verdana" w:hAnsi="Verdana" w:cstheme="minorBidi"/>
          <w:lang w:val="en-US"/>
        </w:rPr>
      </w:pPr>
      <w:r w:rsidRPr="00B807AC">
        <w:rPr>
          <w:rFonts w:ascii="Verdana" w:hAnsi="Verdana" w:cstheme="minorBidi"/>
          <w:lang w:val="en-US"/>
        </w:rPr>
        <w:tab/>
      </w:r>
      <w:r w:rsidR="003924F8" w:rsidRPr="00B807AC">
        <w:rPr>
          <w:rFonts w:ascii="Verdana" w:hAnsi="Verdana" w:cstheme="minorBidi"/>
          <w:lang w:val="en-US"/>
        </w:rPr>
        <w:tab/>
      </w:r>
      <w:r w:rsidR="003924F8" w:rsidRPr="00B807AC">
        <w:rPr>
          <w:rFonts w:ascii="Verdana" w:hAnsi="Verdana" w:cstheme="minorBidi"/>
          <w:lang w:val="en-US"/>
        </w:rPr>
        <w:tab/>
      </w:r>
      <w:r w:rsidR="00C94482">
        <w:rPr>
          <w:rFonts w:ascii="Verdana" w:hAnsi="Verdana" w:cstheme="minorBidi"/>
          <w:lang w:val="en-US"/>
        </w:rPr>
        <w:t>(5</w:t>
      </w:r>
      <w:r w:rsidRPr="00B807AC">
        <w:rPr>
          <w:rFonts w:ascii="Verdana" w:hAnsi="Verdana" w:cstheme="minorBidi"/>
          <w:lang w:val="en-US"/>
        </w:rPr>
        <w:t>)</w:t>
      </w:r>
      <w:r w:rsidR="003924F8" w:rsidRPr="00B807AC">
        <w:rPr>
          <w:rFonts w:ascii="Verdana" w:hAnsi="Verdana" w:cstheme="minorBidi"/>
          <w:lang w:val="en-US"/>
        </w:rPr>
        <w:tab/>
      </w:r>
      <w:r w:rsidR="00CE4B2D">
        <w:rPr>
          <w:rFonts w:ascii="Verdana" w:hAnsi="Verdana" w:cstheme="minorBidi"/>
          <w:lang w:val="en-US"/>
        </w:rPr>
        <w:t xml:space="preserve">Notwithstanding a reference preferred in the High Court </w:t>
      </w:r>
      <w:r w:rsidR="004C43F2">
        <w:rPr>
          <w:rFonts w:ascii="Verdana" w:hAnsi="Verdana" w:cstheme="minorBidi"/>
          <w:lang w:val="en-US"/>
        </w:rPr>
        <w:t xml:space="preserve">under this section, </w:t>
      </w:r>
      <w:r w:rsidRPr="00B807AC">
        <w:rPr>
          <w:rFonts w:ascii="Verdana" w:hAnsi="Verdana" w:cstheme="minorBidi"/>
          <w:lang w:val="en-US"/>
        </w:rPr>
        <w:t xml:space="preserve">the tax shall be paid </w:t>
      </w:r>
      <w:r w:rsidR="004305C0">
        <w:rPr>
          <w:rFonts w:ascii="Verdana" w:hAnsi="Verdana" w:cstheme="minorBidi"/>
          <w:lang w:val="en-US"/>
        </w:rPr>
        <w:t xml:space="preserve">in </w:t>
      </w:r>
      <w:r w:rsidRPr="00B807AC">
        <w:rPr>
          <w:rFonts w:ascii="Verdana" w:hAnsi="Verdana" w:cstheme="minorBidi"/>
          <w:lang w:val="en-US"/>
        </w:rPr>
        <w:t>accordance with the or</w:t>
      </w:r>
      <w:r w:rsidR="00B24546" w:rsidRPr="00B807AC">
        <w:rPr>
          <w:rFonts w:ascii="Verdana" w:hAnsi="Verdana" w:cstheme="minorBidi"/>
          <w:lang w:val="en-US"/>
        </w:rPr>
        <w:t>der of the Appellate Tribunal.</w:t>
      </w:r>
    </w:p>
    <w:p w:rsidR="000725F1" w:rsidRPr="00B807AC" w:rsidRDefault="00AB5B6A" w:rsidP="0029497B">
      <w:pPr>
        <w:tabs>
          <w:tab w:val="left" w:pos="1774"/>
        </w:tabs>
        <w:spacing w:after="120"/>
        <w:ind w:left="2160" w:hanging="360"/>
        <w:jc w:val="both"/>
        <w:rPr>
          <w:rFonts w:ascii="Verdana" w:hAnsi="Verdana" w:cstheme="minorBidi"/>
          <w:lang w:val="en-US"/>
        </w:rPr>
      </w:pPr>
      <w:r w:rsidRPr="00B807AC">
        <w:rPr>
          <w:rFonts w:ascii="Verdana" w:hAnsi="Verdana" w:cstheme="minorBidi"/>
          <w:lang w:val="en-US"/>
        </w:rPr>
        <w:tab/>
      </w:r>
      <w:r w:rsidR="0029497B">
        <w:rPr>
          <w:rFonts w:ascii="Verdana" w:hAnsi="Verdana" w:cstheme="minorBidi"/>
          <w:lang w:val="en-US"/>
        </w:rPr>
        <w:tab/>
      </w:r>
      <w:r w:rsidR="00C94482">
        <w:rPr>
          <w:rFonts w:ascii="Verdana" w:hAnsi="Verdana" w:cstheme="minorBidi"/>
          <w:lang w:val="en-US"/>
        </w:rPr>
        <w:t>(6</w:t>
      </w:r>
      <w:r w:rsidR="000725F1" w:rsidRPr="00B807AC">
        <w:rPr>
          <w:rFonts w:ascii="Verdana" w:hAnsi="Verdana" w:cstheme="minorBidi"/>
          <w:lang w:val="en-US"/>
        </w:rPr>
        <w:t>)</w:t>
      </w:r>
      <w:r w:rsidRPr="00B807AC">
        <w:rPr>
          <w:rFonts w:ascii="Verdana" w:hAnsi="Verdana" w:cstheme="minorBidi"/>
          <w:lang w:val="en-US"/>
        </w:rPr>
        <w:tab/>
      </w:r>
      <w:r w:rsidR="000725F1" w:rsidRPr="00B807AC">
        <w:rPr>
          <w:rFonts w:ascii="Verdana" w:hAnsi="Verdana" w:cstheme="minorBidi"/>
          <w:lang w:val="en-US"/>
        </w:rPr>
        <w:t xml:space="preserve">If the tax liability is reduced by the High Court and the Authority decides to seek leave to appeal </w:t>
      </w:r>
      <w:r w:rsidR="00DE4164">
        <w:rPr>
          <w:rFonts w:ascii="Verdana" w:hAnsi="Verdana" w:cstheme="minorBidi"/>
          <w:lang w:val="en-US"/>
        </w:rPr>
        <w:t>to</w:t>
      </w:r>
      <w:r w:rsidR="000725F1" w:rsidRPr="00B807AC">
        <w:rPr>
          <w:rFonts w:ascii="Verdana" w:hAnsi="Verdana" w:cstheme="minorBidi"/>
          <w:lang w:val="en-US"/>
        </w:rPr>
        <w:t xml:space="preserve"> the Supreme Court, the Authority may, within thirty days of the receipt of the judgment </w:t>
      </w:r>
      <w:r w:rsidR="00B310CA">
        <w:rPr>
          <w:rFonts w:ascii="Verdana" w:hAnsi="Verdana" w:cstheme="minorBidi"/>
          <w:lang w:val="en-US"/>
        </w:rPr>
        <w:t>in the reference</w:t>
      </w:r>
      <w:r w:rsidR="008259A1">
        <w:rPr>
          <w:rFonts w:ascii="Verdana" w:hAnsi="Verdana" w:cstheme="minorBidi"/>
          <w:lang w:val="en-US"/>
        </w:rPr>
        <w:t>, apply to th</w:t>
      </w:r>
      <w:r w:rsidR="008D3E3E">
        <w:rPr>
          <w:rFonts w:ascii="Verdana" w:hAnsi="Verdana" w:cstheme="minorBidi"/>
          <w:lang w:val="en-US"/>
        </w:rPr>
        <w:t>e High</w:t>
      </w:r>
      <w:r w:rsidR="000725F1" w:rsidRPr="00B807AC">
        <w:rPr>
          <w:rFonts w:ascii="Verdana" w:hAnsi="Verdana" w:cstheme="minorBidi"/>
          <w:lang w:val="en-US"/>
        </w:rPr>
        <w:t xml:space="preserve"> Court to postpone </w:t>
      </w:r>
      <w:r w:rsidR="000725F1" w:rsidRPr="00B807AC">
        <w:rPr>
          <w:rFonts w:ascii="Verdana" w:hAnsi="Verdana" w:cstheme="minorBidi"/>
          <w:lang w:val="en-US"/>
        </w:rPr>
        <w:lastRenderedPageBreak/>
        <w:t>the refund</w:t>
      </w:r>
      <w:r w:rsidR="008259A1">
        <w:rPr>
          <w:rFonts w:ascii="Verdana" w:hAnsi="Verdana" w:cstheme="minorBidi"/>
          <w:lang w:val="en-US"/>
        </w:rPr>
        <w:t xml:space="preserve"> of tax</w:t>
      </w:r>
      <w:r w:rsidR="000725F1" w:rsidRPr="00B807AC">
        <w:rPr>
          <w:rFonts w:ascii="Verdana" w:hAnsi="Verdana" w:cstheme="minorBidi"/>
          <w:lang w:val="en-US"/>
        </w:rPr>
        <w:t xml:space="preserve"> until the decision by the Supreme Court.   </w:t>
      </w:r>
    </w:p>
    <w:p w:rsidR="000725F1" w:rsidRPr="00B807AC" w:rsidRDefault="000725F1" w:rsidP="0029497B">
      <w:pPr>
        <w:tabs>
          <w:tab w:val="left" w:pos="1774"/>
        </w:tabs>
        <w:spacing w:after="120"/>
        <w:ind w:left="2160" w:hanging="720"/>
        <w:jc w:val="both"/>
        <w:rPr>
          <w:rFonts w:ascii="Verdana" w:hAnsi="Verdana" w:cstheme="minorBidi"/>
          <w:lang w:val="en-US"/>
        </w:rPr>
      </w:pPr>
      <w:r w:rsidRPr="00B807AC">
        <w:rPr>
          <w:rFonts w:ascii="Verdana" w:hAnsi="Verdana" w:cstheme="minorBidi"/>
          <w:lang w:val="en-US"/>
        </w:rPr>
        <w:tab/>
      </w:r>
      <w:r w:rsidR="00160257" w:rsidRPr="00B807AC">
        <w:rPr>
          <w:rFonts w:ascii="Verdana" w:hAnsi="Verdana" w:cstheme="minorBidi"/>
          <w:lang w:val="en-US"/>
        </w:rPr>
        <w:tab/>
      </w:r>
      <w:r w:rsidR="00160257" w:rsidRPr="00B807AC">
        <w:rPr>
          <w:rFonts w:ascii="Verdana" w:hAnsi="Verdana" w:cstheme="minorBidi"/>
          <w:lang w:val="en-US"/>
        </w:rPr>
        <w:tab/>
      </w:r>
      <w:r w:rsidR="00C94482">
        <w:rPr>
          <w:rFonts w:ascii="Verdana" w:hAnsi="Verdana" w:cstheme="minorBidi"/>
          <w:lang w:val="en-US"/>
        </w:rPr>
        <w:t>(7</w:t>
      </w:r>
      <w:r w:rsidRPr="00B807AC">
        <w:rPr>
          <w:rFonts w:ascii="Verdana" w:hAnsi="Verdana" w:cstheme="minorBidi"/>
          <w:lang w:val="en-US"/>
        </w:rPr>
        <w:t>)</w:t>
      </w:r>
      <w:r w:rsidR="00160257" w:rsidRPr="00B807AC">
        <w:rPr>
          <w:rFonts w:ascii="Verdana" w:hAnsi="Verdana" w:cstheme="minorBidi"/>
          <w:lang w:val="en-US"/>
        </w:rPr>
        <w:tab/>
      </w:r>
      <w:r w:rsidRPr="00B807AC">
        <w:rPr>
          <w:rFonts w:ascii="Verdana" w:hAnsi="Verdana" w:cstheme="minorBidi"/>
          <w:lang w:val="en-US"/>
        </w:rPr>
        <w:t xml:space="preserve">Section 5 of the Limitation Act 1908 </w:t>
      </w:r>
      <w:r w:rsidRPr="00B807AC">
        <w:rPr>
          <w:rFonts w:ascii="Verdana" w:hAnsi="Verdana" w:cstheme="minorBidi"/>
          <w:i/>
          <w:lang w:val="en-US"/>
        </w:rPr>
        <w:t>(IX of 1908)</w:t>
      </w:r>
      <w:r w:rsidRPr="00B807AC">
        <w:rPr>
          <w:rFonts w:ascii="Verdana" w:hAnsi="Verdana" w:cstheme="minorBidi"/>
          <w:lang w:val="en-US"/>
        </w:rPr>
        <w:t xml:space="preserve"> shall apply to a reference under </w:t>
      </w:r>
      <w:r w:rsidR="00BD101D">
        <w:rPr>
          <w:rFonts w:ascii="Verdana" w:hAnsi="Verdana" w:cstheme="minorBidi"/>
          <w:lang w:val="en-US"/>
        </w:rPr>
        <w:t xml:space="preserve">this </w:t>
      </w:r>
      <w:r w:rsidR="00557A06">
        <w:rPr>
          <w:rFonts w:ascii="Verdana" w:hAnsi="Verdana" w:cstheme="minorBidi"/>
          <w:lang w:val="en-US"/>
        </w:rPr>
        <w:t>section</w:t>
      </w:r>
      <w:r w:rsidRPr="00B807AC">
        <w:rPr>
          <w:rFonts w:ascii="Verdana" w:hAnsi="Verdana" w:cstheme="minorBidi"/>
          <w:lang w:val="en-US"/>
        </w:rPr>
        <w:t xml:space="preserve">.   </w:t>
      </w:r>
    </w:p>
    <w:p w:rsidR="000725F1" w:rsidRPr="00B807AC" w:rsidRDefault="000725F1" w:rsidP="0029497B">
      <w:pPr>
        <w:tabs>
          <w:tab w:val="left" w:pos="1774"/>
        </w:tabs>
        <w:spacing w:after="120"/>
        <w:ind w:left="2160" w:hanging="720"/>
        <w:jc w:val="both"/>
        <w:rPr>
          <w:rFonts w:ascii="Verdana" w:hAnsi="Verdana" w:cstheme="minorBidi"/>
          <w:lang w:val="en-US"/>
        </w:rPr>
      </w:pPr>
      <w:r w:rsidRPr="00B807AC">
        <w:rPr>
          <w:rFonts w:ascii="Verdana" w:hAnsi="Verdana" w:cstheme="minorBidi"/>
          <w:lang w:val="en-US"/>
        </w:rPr>
        <w:tab/>
      </w:r>
      <w:r w:rsidR="0045697A" w:rsidRPr="00B807AC">
        <w:rPr>
          <w:rFonts w:ascii="Verdana" w:hAnsi="Verdana" w:cstheme="minorBidi"/>
          <w:lang w:val="en-US"/>
        </w:rPr>
        <w:tab/>
      </w:r>
      <w:r w:rsidR="0045697A" w:rsidRPr="00B807AC">
        <w:rPr>
          <w:rFonts w:ascii="Verdana" w:hAnsi="Verdana" w:cstheme="minorBidi"/>
          <w:lang w:val="en-US"/>
        </w:rPr>
        <w:tab/>
      </w:r>
      <w:r w:rsidR="00C94482">
        <w:rPr>
          <w:rFonts w:ascii="Verdana" w:hAnsi="Verdana" w:cstheme="minorBidi"/>
          <w:lang w:val="en-US"/>
        </w:rPr>
        <w:t>(8</w:t>
      </w:r>
      <w:r w:rsidRPr="00B807AC">
        <w:rPr>
          <w:rFonts w:ascii="Verdana" w:hAnsi="Verdana" w:cstheme="minorBidi"/>
          <w:lang w:val="en-US"/>
        </w:rPr>
        <w:t>)</w:t>
      </w:r>
      <w:r w:rsidR="0045697A" w:rsidRPr="00B807AC">
        <w:rPr>
          <w:rFonts w:ascii="Verdana" w:hAnsi="Verdana" w:cstheme="minorBidi"/>
          <w:lang w:val="en-US"/>
        </w:rPr>
        <w:tab/>
      </w:r>
      <w:r w:rsidRPr="00B807AC">
        <w:rPr>
          <w:rFonts w:ascii="Verdana" w:hAnsi="Verdana" w:cstheme="minorBidi"/>
          <w:lang w:val="en-US"/>
        </w:rPr>
        <w:t xml:space="preserve">A court fee of rupees one thousand shall be </w:t>
      </w:r>
      <w:r w:rsidR="009576B1">
        <w:rPr>
          <w:rFonts w:ascii="Verdana" w:hAnsi="Verdana" w:cstheme="minorBidi"/>
          <w:lang w:val="en-US"/>
        </w:rPr>
        <w:t>paid</w:t>
      </w:r>
      <w:r w:rsidRPr="00B807AC">
        <w:rPr>
          <w:rFonts w:ascii="Verdana" w:hAnsi="Verdana" w:cstheme="minorBidi"/>
          <w:lang w:val="en-US"/>
        </w:rPr>
        <w:t xml:space="preserve"> </w:t>
      </w:r>
      <w:r w:rsidR="006C1E4F">
        <w:rPr>
          <w:rFonts w:ascii="Verdana" w:hAnsi="Verdana" w:cstheme="minorBidi"/>
          <w:lang w:val="en-US"/>
        </w:rPr>
        <w:t>for</w:t>
      </w:r>
      <w:r w:rsidRPr="00B807AC">
        <w:rPr>
          <w:rFonts w:ascii="Verdana" w:hAnsi="Verdana" w:cstheme="minorBidi"/>
          <w:lang w:val="en-US"/>
        </w:rPr>
        <w:t xml:space="preserve"> a reference under this section except when it is filed by the Authority.</w:t>
      </w:r>
      <w:proofErr w:type="gramStart"/>
      <w:r w:rsidR="004C60AF">
        <w:rPr>
          <w:rFonts w:ascii="Verdana" w:hAnsi="Verdana" w:cstheme="minorBidi"/>
          <w:lang w:val="en-US"/>
        </w:rPr>
        <w:t>”.</w:t>
      </w:r>
      <w:proofErr w:type="gramEnd"/>
    </w:p>
    <w:p w:rsidR="002F7819" w:rsidRDefault="005B11E9" w:rsidP="002F7819">
      <w:pPr>
        <w:spacing w:after="120"/>
        <w:jc w:val="both"/>
        <w:rPr>
          <w:rFonts w:ascii="Verdana" w:hAnsi="Verdana" w:cstheme="minorBidi"/>
        </w:rPr>
      </w:pPr>
      <w:r w:rsidRPr="00B807AC">
        <w:rPr>
          <w:rFonts w:ascii="Verdana" w:hAnsi="Verdana" w:cstheme="minorBidi"/>
          <w:lang w:val="en-US"/>
        </w:rPr>
        <w:t xml:space="preserve"> </w:t>
      </w:r>
      <w:r w:rsidR="0029497B">
        <w:rPr>
          <w:rFonts w:ascii="Verdana" w:hAnsi="Verdana" w:cstheme="minorBidi"/>
          <w:lang w:val="en-US"/>
        </w:rPr>
        <w:tab/>
      </w:r>
      <w:r w:rsidR="00345B9E" w:rsidRPr="00B807AC">
        <w:rPr>
          <w:rFonts w:ascii="Verdana" w:hAnsi="Verdana" w:cstheme="minorBidi"/>
          <w:lang w:val="en-US"/>
        </w:rPr>
        <w:t>(</w:t>
      </w:r>
      <w:r w:rsidR="00C96962">
        <w:rPr>
          <w:rFonts w:ascii="Verdana" w:hAnsi="Verdana" w:cstheme="minorBidi"/>
          <w:lang w:val="en-US"/>
        </w:rPr>
        <w:t>1</w:t>
      </w:r>
      <w:r w:rsidR="00570113">
        <w:rPr>
          <w:rFonts w:ascii="Verdana" w:hAnsi="Verdana" w:cstheme="minorBidi"/>
          <w:lang w:val="en-US"/>
        </w:rPr>
        <w:t>2</w:t>
      </w:r>
      <w:r w:rsidR="00345B9E" w:rsidRPr="00B807AC">
        <w:rPr>
          <w:rFonts w:ascii="Verdana" w:hAnsi="Verdana" w:cstheme="minorBidi"/>
          <w:shd w:val="clear" w:color="auto" w:fill="FFFFFF" w:themeFill="background1"/>
          <w:lang w:val="en-US"/>
        </w:rPr>
        <w:t>)</w:t>
      </w:r>
      <w:r w:rsidR="009A45F0" w:rsidRPr="00B807AC">
        <w:rPr>
          <w:rFonts w:ascii="Verdana" w:hAnsi="Verdana" w:cstheme="minorBidi"/>
          <w:shd w:val="clear" w:color="auto" w:fill="FFFFFF" w:themeFill="background1"/>
          <w:lang w:val="en-US"/>
        </w:rPr>
        <w:tab/>
      </w:r>
      <w:r w:rsidR="00345B9E" w:rsidRPr="00B807AC">
        <w:rPr>
          <w:rFonts w:ascii="Verdana" w:hAnsi="Verdana" w:cstheme="minorBidi"/>
          <w:shd w:val="clear" w:color="auto" w:fill="FFFFFF" w:themeFill="background1"/>
        </w:rPr>
        <w:t>In</w:t>
      </w:r>
      <w:r w:rsidR="00345B9E" w:rsidRPr="00B807AC">
        <w:rPr>
          <w:rFonts w:ascii="Verdana" w:hAnsi="Verdana" w:cstheme="minorBidi"/>
        </w:rPr>
        <w:t xml:space="preserve"> Second Schedule:</w:t>
      </w:r>
    </w:p>
    <w:p w:rsidR="002F7819" w:rsidRDefault="002F7819" w:rsidP="002F7819">
      <w:pPr>
        <w:spacing w:after="120"/>
        <w:ind w:left="2160" w:hanging="720"/>
        <w:jc w:val="both"/>
        <w:rPr>
          <w:rFonts w:ascii="Verdana" w:hAnsi="Verdana" w:cstheme="minorBidi"/>
        </w:rPr>
      </w:pPr>
      <w:r>
        <w:rPr>
          <w:rFonts w:ascii="Verdana" w:hAnsi="Verdana" w:cstheme="minorBidi"/>
        </w:rPr>
        <w:t>(i)</w:t>
      </w:r>
      <w:r>
        <w:rPr>
          <w:rFonts w:ascii="Verdana" w:hAnsi="Verdana" w:cstheme="minorBidi"/>
        </w:rPr>
        <w:tab/>
      </w:r>
      <w:proofErr w:type="gramStart"/>
      <w:r>
        <w:rPr>
          <w:rFonts w:ascii="Verdana" w:hAnsi="Verdana" w:cstheme="minorBidi"/>
        </w:rPr>
        <w:t>in</w:t>
      </w:r>
      <w:proofErr w:type="gramEnd"/>
      <w:r>
        <w:rPr>
          <w:rFonts w:ascii="Verdana" w:hAnsi="Verdana" w:cstheme="minorBidi"/>
        </w:rPr>
        <w:t xml:space="preserve"> serial </w:t>
      </w:r>
      <w:r w:rsidR="00345B9E" w:rsidRPr="00B807AC">
        <w:rPr>
          <w:rFonts w:ascii="Verdana" w:hAnsi="Verdana" w:cstheme="minorBidi"/>
        </w:rPr>
        <w:t>No.4, in column 2</w:t>
      </w:r>
      <w:r>
        <w:rPr>
          <w:rFonts w:ascii="Verdana" w:hAnsi="Verdana" w:cstheme="minorBidi"/>
        </w:rPr>
        <w:t>, after the word</w:t>
      </w:r>
      <w:r w:rsidR="00345B9E" w:rsidRPr="00B807AC">
        <w:rPr>
          <w:rFonts w:ascii="Verdana" w:hAnsi="Verdana" w:cstheme="minorBidi"/>
        </w:rPr>
        <w:t xml:space="preserve"> “businesses”, the words </w:t>
      </w:r>
      <w:r w:rsidR="00952AA2" w:rsidRPr="00B807AC">
        <w:rPr>
          <w:rFonts w:ascii="Verdana" w:hAnsi="Verdana" w:cstheme="minorBidi"/>
        </w:rPr>
        <w:t xml:space="preserve">“including </w:t>
      </w:r>
      <w:r w:rsidR="00345B9E" w:rsidRPr="00B807AC">
        <w:rPr>
          <w:rFonts w:ascii="Verdana" w:hAnsi="Verdana" w:cstheme="minorBidi"/>
        </w:rPr>
        <w:t>any cash</w:t>
      </w:r>
      <w:r w:rsidR="004C60AF">
        <w:rPr>
          <w:rFonts w:ascii="Verdana" w:hAnsi="Verdana" w:cstheme="minorBidi"/>
        </w:rPr>
        <w:t xml:space="preserve"> </w:t>
      </w:r>
      <w:r w:rsidR="00345B9E" w:rsidRPr="00B807AC">
        <w:rPr>
          <w:rFonts w:ascii="Verdana" w:hAnsi="Verdana" w:cstheme="minorBidi"/>
        </w:rPr>
        <w:t xml:space="preserve">collection incidental thereto” shall be </w:t>
      </w:r>
      <w:r>
        <w:rPr>
          <w:rFonts w:ascii="Verdana" w:hAnsi="Verdana" w:cstheme="minorBidi"/>
        </w:rPr>
        <w:t>inserted</w:t>
      </w:r>
      <w:r w:rsidR="004D0630" w:rsidRPr="00B807AC">
        <w:rPr>
          <w:rFonts w:ascii="Verdana" w:hAnsi="Verdana" w:cstheme="minorBidi"/>
        </w:rPr>
        <w:t>;</w:t>
      </w:r>
    </w:p>
    <w:p w:rsidR="004D0630" w:rsidRPr="00B807AC" w:rsidRDefault="002F7819" w:rsidP="002F7819">
      <w:pPr>
        <w:spacing w:after="120"/>
        <w:ind w:left="2160" w:hanging="720"/>
        <w:jc w:val="both"/>
        <w:rPr>
          <w:rFonts w:ascii="Verdana" w:hAnsi="Verdana" w:cstheme="minorBidi"/>
        </w:rPr>
      </w:pPr>
      <w:r>
        <w:rPr>
          <w:rFonts w:ascii="Verdana" w:hAnsi="Verdana" w:cstheme="minorBidi"/>
        </w:rPr>
        <w:t>(ii)</w:t>
      </w:r>
      <w:r>
        <w:rPr>
          <w:rFonts w:ascii="Verdana" w:hAnsi="Verdana" w:cstheme="minorBidi"/>
        </w:rPr>
        <w:tab/>
      </w:r>
      <w:proofErr w:type="gramStart"/>
      <w:r>
        <w:rPr>
          <w:rFonts w:ascii="Verdana" w:hAnsi="Verdana" w:cstheme="minorBidi"/>
        </w:rPr>
        <w:t>in</w:t>
      </w:r>
      <w:proofErr w:type="gramEnd"/>
      <w:r>
        <w:rPr>
          <w:rFonts w:ascii="Verdana" w:hAnsi="Verdana" w:cstheme="minorBidi"/>
        </w:rPr>
        <w:t xml:space="preserve"> serial </w:t>
      </w:r>
      <w:r w:rsidR="004D0630" w:rsidRPr="00B807AC">
        <w:rPr>
          <w:rFonts w:ascii="Verdana" w:hAnsi="Verdana" w:cstheme="minorBidi"/>
        </w:rPr>
        <w:t>No.7, in column 2, for</w:t>
      </w:r>
      <w:r w:rsidR="00345B9E" w:rsidRPr="00B807AC">
        <w:rPr>
          <w:rFonts w:ascii="Verdana" w:hAnsi="Verdana" w:cstheme="minorBidi"/>
        </w:rPr>
        <w:t xml:space="preserve"> the existing </w:t>
      </w:r>
      <w:r w:rsidR="00A65178" w:rsidRPr="00B807AC">
        <w:rPr>
          <w:rFonts w:ascii="Verdana" w:hAnsi="Verdana" w:cstheme="minorBidi"/>
        </w:rPr>
        <w:t>entry</w:t>
      </w:r>
      <w:r w:rsidR="004C60AF">
        <w:rPr>
          <w:rFonts w:ascii="Verdana" w:hAnsi="Verdana" w:cstheme="minorBidi"/>
        </w:rPr>
        <w:t>,</w:t>
      </w:r>
      <w:r w:rsidR="00A65178" w:rsidRPr="00B807AC">
        <w:rPr>
          <w:rFonts w:ascii="Verdana" w:hAnsi="Verdana" w:cstheme="minorBidi"/>
        </w:rPr>
        <w:t xml:space="preserve"> </w:t>
      </w:r>
      <w:r w:rsidR="004D0630" w:rsidRPr="00B807AC">
        <w:rPr>
          <w:rFonts w:ascii="Verdana" w:hAnsi="Verdana" w:cstheme="minorBidi"/>
        </w:rPr>
        <w:t>the following shall be substituted:</w:t>
      </w:r>
      <w:r w:rsidR="00A65178" w:rsidRPr="00B807AC">
        <w:rPr>
          <w:rFonts w:ascii="Verdana" w:hAnsi="Verdana" w:cstheme="minorBidi"/>
        </w:rPr>
        <w:t xml:space="preserve"> </w:t>
      </w:r>
    </w:p>
    <w:p w:rsidR="00A65178" w:rsidRPr="003D74B9" w:rsidRDefault="00A65178" w:rsidP="002F7819">
      <w:pPr>
        <w:pStyle w:val="NormalWeb"/>
        <w:spacing w:before="0" w:beforeAutospacing="0" w:after="120" w:afterAutospacing="0"/>
        <w:ind w:left="2160"/>
        <w:jc w:val="both"/>
        <w:rPr>
          <w:rFonts w:ascii="Verdana" w:hAnsi="Verdana"/>
          <w:lang w:val="en-GB" w:eastAsia="en-GB"/>
        </w:rPr>
      </w:pPr>
      <w:r w:rsidRPr="00B807AC">
        <w:rPr>
          <w:rFonts w:ascii="Verdana" w:hAnsi="Verdana" w:cstheme="minorBidi"/>
        </w:rPr>
        <w:t>“</w:t>
      </w:r>
      <w:r w:rsidRPr="00B807AC">
        <w:rPr>
          <w:rFonts w:ascii="Verdana" w:eastAsia="Verdana" w:hAnsi="Verdana" w:cs="Verdana"/>
          <w:color w:val="000000" w:themeColor="text1"/>
          <w:kern w:val="24"/>
          <w:lang w:eastAsia="en-GB"/>
        </w:rPr>
        <w:t xml:space="preserve">Services provided in respect of insurance to a policy </w:t>
      </w:r>
      <w:r w:rsidRPr="003D74B9">
        <w:rPr>
          <w:rFonts w:ascii="Verdana" w:eastAsia="Verdana" w:hAnsi="Verdana" w:cs="Verdana"/>
          <w:color w:val="000000" w:themeColor="text1"/>
          <w:kern w:val="24"/>
          <w:lang w:eastAsia="en-GB"/>
        </w:rPr>
        <w:t xml:space="preserve">holder </w:t>
      </w:r>
      <w:r w:rsidR="00BA49E9" w:rsidRPr="003D74B9">
        <w:rPr>
          <w:rFonts w:ascii="Verdana" w:eastAsia="Verdana" w:hAnsi="Verdana" w:cs="Verdana"/>
          <w:color w:val="000000" w:themeColor="text1"/>
          <w:kern w:val="24"/>
          <w:lang w:eastAsia="en-GB"/>
        </w:rPr>
        <w:t>by an insurer, including a</w:t>
      </w:r>
      <w:r w:rsidR="004D653C" w:rsidRPr="003D74B9">
        <w:rPr>
          <w:rFonts w:ascii="Verdana" w:eastAsia="Verdana" w:hAnsi="Verdana" w:cs="Verdana"/>
          <w:color w:val="000000" w:themeColor="text1"/>
          <w:kern w:val="24"/>
          <w:lang w:eastAsia="en-GB"/>
        </w:rPr>
        <w:t xml:space="preserve"> re-insurer </w:t>
      </w:r>
      <w:r w:rsidRPr="003D74B9">
        <w:rPr>
          <w:rFonts w:ascii="Verdana" w:eastAsia="Verdana" w:hAnsi="Verdana" w:cs="Verdana"/>
          <w:color w:val="000000" w:themeColor="text1"/>
          <w:kern w:val="24"/>
          <w:lang w:eastAsia="en-GB"/>
        </w:rPr>
        <w:t>for</w:t>
      </w:r>
      <w:r w:rsidR="00BA49E9" w:rsidRPr="003D74B9">
        <w:rPr>
          <w:rFonts w:ascii="Verdana" w:eastAsia="Verdana" w:hAnsi="Verdana" w:cs="Verdana"/>
          <w:color w:val="000000" w:themeColor="text1"/>
          <w:kern w:val="24"/>
          <w:lang w:eastAsia="en-GB"/>
        </w:rPr>
        <w:t>:</w:t>
      </w:r>
    </w:p>
    <w:p w:rsidR="00A00FDC" w:rsidRPr="00A00FDC" w:rsidRDefault="00A00FDC" w:rsidP="00BA49E9">
      <w:pPr>
        <w:pStyle w:val="ListParagraph"/>
        <w:numPr>
          <w:ilvl w:val="0"/>
          <w:numId w:val="3"/>
        </w:numPr>
        <w:tabs>
          <w:tab w:val="clear" w:pos="2520"/>
          <w:tab w:val="num" w:pos="2160"/>
        </w:tabs>
        <w:spacing w:after="120"/>
        <w:ind w:left="2160" w:firstLine="0"/>
        <w:rPr>
          <w:rFonts w:ascii="Verdana" w:hAnsi="Verdana"/>
          <w:sz w:val="24"/>
          <w:szCs w:val="24"/>
          <w:lang w:eastAsia="en-GB"/>
        </w:rPr>
      </w:pPr>
      <w:r w:rsidRPr="003D74B9">
        <w:rPr>
          <w:rFonts w:ascii="Verdana" w:eastAsia="Verdana" w:hAnsi="Verdana" w:cs="Verdana"/>
          <w:color w:val="000000" w:themeColor="text1"/>
          <w:kern w:val="24"/>
          <w:lang w:eastAsia="en-GB"/>
        </w:rPr>
        <w:t>fire insurance;</w:t>
      </w:r>
    </w:p>
    <w:p w:rsidR="00A00FDC" w:rsidRPr="00A00FDC" w:rsidRDefault="00A65178" w:rsidP="00BA49E9">
      <w:pPr>
        <w:pStyle w:val="ListParagraph"/>
        <w:numPr>
          <w:ilvl w:val="0"/>
          <w:numId w:val="3"/>
        </w:numPr>
        <w:tabs>
          <w:tab w:val="clear" w:pos="2520"/>
          <w:tab w:val="num" w:pos="2160"/>
        </w:tabs>
        <w:spacing w:after="120"/>
        <w:ind w:left="2160" w:firstLine="0"/>
        <w:rPr>
          <w:rFonts w:ascii="Verdana" w:hAnsi="Verdana"/>
          <w:sz w:val="24"/>
          <w:szCs w:val="24"/>
          <w:lang w:eastAsia="en-GB"/>
        </w:rPr>
      </w:pPr>
      <w:r w:rsidRPr="003D74B9">
        <w:rPr>
          <w:rFonts w:ascii="Verdana" w:eastAsia="Verdana" w:hAnsi="Verdana" w:cs="Verdana"/>
          <w:color w:val="000000" w:themeColor="text1"/>
          <w:kern w:val="24"/>
          <w:sz w:val="24"/>
          <w:szCs w:val="24"/>
          <w:lang w:eastAsia="en-GB"/>
        </w:rPr>
        <w:t>goods insurance</w:t>
      </w:r>
      <w:r w:rsidR="004C60AF">
        <w:rPr>
          <w:rFonts w:ascii="Verdana" w:eastAsia="Verdana" w:hAnsi="Verdana" w:cs="Verdana"/>
          <w:color w:val="000000" w:themeColor="text1"/>
          <w:kern w:val="24"/>
          <w:sz w:val="24"/>
          <w:szCs w:val="24"/>
          <w:lang w:eastAsia="en-GB"/>
        </w:rPr>
        <w:t>;</w:t>
      </w:r>
    </w:p>
    <w:p w:rsidR="00E83C58" w:rsidRPr="003D74B9" w:rsidRDefault="00A00FDC" w:rsidP="00BA49E9">
      <w:pPr>
        <w:pStyle w:val="ListParagraph"/>
        <w:numPr>
          <w:ilvl w:val="0"/>
          <w:numId w:val="3"/>
        </w:numPr>
        <w:tabs>
          <w:tab w:val="clear" w:pos="2520"/>
          <w:tab w:val="num" w:pos="2160"/>
        </w:tabs>
        <w:spacing w:after="120"/>
        <w:ind w:left="2160" w:firstLine="0"/>
        <w:rPr>
          <w:rFonts w:ascii="Verdana" w:hAnsi="Verdana"/>
          <w:sz w:val="24"/>
          <w:szCs w:val="24"/>
          <w:lang w:eastAsia="en-GB"/>
        </w:rPr>
      </w:pPr>
      <w:r w:rsidRPr="003D74B9">
        <w:rPr>
          <w:rFonts w:ascii="Verdana" w:eastAsia="Verdana" w:hAnsi="Verdana" w:cs="Verdana"/>
          <w:color w:val="000000" w:themeColor="text1"/>
          <w:kern w:val="24"/>
          <w:sz w:val="24"/>
          <w:szCs w:val="24"/>
          <w:lang w:eastAsia="en-GB"/>
        </w:rPr>
        <w:t>health insurance;</w:t>
      </w:r>
    </w:p>
    <w:p w:rsidR="00BA49E9" w:rsidRPr="003D74B9" w:rsidRDefault="00A65178" w:rsidP="00BA49E9">
      <w:pPr>
        <w:pStyle w:val="ListParagraph"/>
        <w:numPr>
          <w:ilvl w:val="0"/>
          <w:numId w:val="3"/>
        </w:numPr>
        <w:tabs>
          <w:tab w:val="clear" w:pos="2520"/>
          <w:tab w:val="num" w:pos="2160"/>
        </w:tabs>
        <w:spacing w:after="120"/>
        <w:rPr>
          <w:rFonts w:ascii="Verdana" w:hAnsi="Verdana"/>
          <w:sz w:val="24"/>
          <w:szCs w:val="24"/>
          <w:lang w:eastAsia="en-GB"/>
        </w:rPr>
      </w:pPr>
      <w:r w:rsidRPr="003D74B9">
        <w:rPr>
          <w:rFonts w:ascii="Verdana" w:eastAsia="Verdana" w:hAnsi="Verdana" w:cs="Verdana"/>
          <w:color w:val="000000" w:themeColor="text1"/>
          <w:kern w:val="24"/>
          <w:sz w:val="24"/>
          <w:szCs w:val="24"/>
          <w:lang w:eastAsia="en-GB"/>
        </w:rPr>
        <w:t>life insurance</w:t>
      </w:r>
      <w:r w:rsidR="007D74CF" w:rsidRPr="003D74B9">
        <w:rPr>
          <w:rFonts w:ascii="Verdana" w:eastAsia="Verdana" w:hAnsi="Verdana" w:cs="Verdana"/>
          <w:color w:val="000000" w:themeColor="text1"/>
          <w:kern w:val="24"/>
          <w:sz w:val="24"/>
          <w:szCs w:val="24"/>
          <w:lang w:eastAsia="en-GB"/>
        </w:rPr>
        <w:t>;</w:t>
      </w:r>
    </w:p>
    <w:p w:rsidR="007B5F53" w:rsidRPr="007B5F53" w:rsidRDefault="00A00FDC" w:rsidP="00A00FDC">
      <w:pPr>
        <w:pStyle w:val="ListParagraph"/>
        <w:numPr>
          <w:ilvl w:val="0"/>
          <w:numId w:val="3"/>
        </w:numPr>
        <w:tabs>
          <w:tab w:val="clear" w:pos="2520"/>
          <w:tab w:val="num" w:pos="2160"/>
        </w:tabs>
        <w:spacing w:after="120"/>
        <w:rPr>
          <w:rFonts w:ascii="Verdana" w:hAnsi="Verdana"/>
          <w:sz w:val="24"/>
          <w:szCs w:val="24"/>
          <w:lang w:eastAsia="en-GB"/>
        </w:rPr>
      </w:pPr>
      <w:r w:rsidRPr="003D74B9">
        <w:rPr>
          <w:rFonts w:ascii="Verdana" w:eastAsia="Verdana" w:hAnsi="Verdana" w:cs="Verdana"/>
          <w:color w:val="000000" w:themeColor="text1"/>
          <w:kern w:val="24"/>
          <w:lang w:eastAsia="en-GB"/>
        </w:rPr>
        <w:t>marine insurance</w:t>
      </w:r>
      <w:r w:rsidR="00A65178" w:rsidRPr="00A00FDC">
        <w:rPr>
          <w:rFonts w:ascii="Verdana" w:eastAsia="Verdana" w:hAnsi="Verdana" w:cs="Verdana"/>
          <w:color w:val="000000" w:themeColor="text1"/>
          <w:kern w:val="24"/>
          <w:lang w:eastAsia="en-GB"/>
        </w:rPr>
        <w:t>;</w:t>
      </w:r>
    </w:p>
    <w:p w:rsidR="00A65178" w:rsidRPr="00B53627" w:rsidRDefault="007B5F53" w:rsidP="007B5F53">
      <w:pPr>
        <w:pStyle w:val="ListParagraph"/>
        <w:numPr>
          <w:ilvl w:val="0"/>
          <w:numId w:val="3"/>
        </w:numPr>
        <w:tabs>
          <w:tab w:val="clear" w:pos="2520"/>
          <w:tab w:val="num" w:pos="2160"/>
        </w:tabs>
        <w:spacing w:after="120"/>
        <w:ind w:left="2880" w:hanging="720"/>
        <w:rPr>
          <w:rFonts w:ascii="Verdana" w:hAnsi="Verdana"/>
          <w:sz w:val="24"/>
          <w:szCs w:val="24"/>
          <w:lang w:eastAsia="en-GB"/>
        </w:rPr>
      </w:pPr>
      <w:r>
        <w:rPr>
          <w:rFonts w:ascii="Verdana" w:eastAsia="Verdana" w:hAnsi="Verdana" w:cs="Verdana"/>
          <w:color w:val="000000" w:themeColor="text1"/>
          <w:kern w:val="24"/>
          <w:lang w:eastAsia="en-GB"/>
        </w:rPr>
        <w:t>theft insurance;</w:t>
      </w:r>
      <w:r w:rsidR="00A65178" w:rsidRPr="00A00FDC">
        <w:rPr>
          <w:rFonts w:ascii="Verdana" w:eastAsia="Verdana" w:hAnsi="Verdana" w:cs="Verdana"/>
          <w:color w:val="000000" w:themeColor="text1"/>
          <w:kern w:val="24"/>
          <w:lang w:eastAsia="en-GB"/>
        </w:rPr>
        <w:t xml:space="preserve"> and</w:t>
      </w:r>
    </w:p>
    <w:p w:rsidR="00A65178" w:rsidRPr="00B53627" w:rsidRDefault="00BA49E9" w:rsidP="00B53627">
      <w:pPr>
        <w:pStyle w:val="ListParagraph"/>
        <w:numPr>
          <w:ilvl w:val="0"/>
          <w:numId w:val="3"/>
        </w:numPr>
        <w:tabs>
          <w:tab w:val="clear" w:pos="2520"/>
          <w:tab w:val="num" w:pos="2160"/>
        </w:tabs>
        <w:spacing w:after="120"/>
        <w:ind w:left="2880" w:hanging="720"/>
        <w:rPr>
          <w:rFonts w:ascii="Verdana" w:hAnsi="Verdana"/>
          <w:sz w:val="24"/>
          <w:szCs w:val="24"/>
          <w:lang w:eastAsia="en-GB"/>
        </w:rPr>
      </w:pPr>
      <w:proofErr w:type="gramStart"/>
      <w:r w:rsidRPr="00B53627">
        <w:rPr>
          <w:rFonts w:ascii="Verdana" w:eastAsia="Verdana" w:hAnsi="Verdana" w:cs="Verdana"/>
          <w:color w:val="000000" w:themeColor="text1"/>
          <w:kern w:val="24"/>
          <w:lang w:eastAsia="en-GB"/>
        </w:rPr>
        <w:t>any</w:t>
      </w:r>
      <w:proofErr w:type="gramEnd"/>
      <w:r w:rsidRPr="00B53627">
        <w:rPr>
          <w:rFonts w:ascii="Verdana" w:eastAsia="Verdana" w:hAnsi="Verdana" w:cs="Verdana"/>
          <w:color w:val="000000" w:themeColor="text1"/>
          <w:kern w:val="24"/>
          <w:lang w:eastAsia="en-GB"/>
        </w:rPr>
        <w:t xml:space="preserve"> </w:t>
      </w:r>
      <w:r w:rsidR="00A65178" w:rsidRPr="00B53627">
        <w:rPr>
          <w:rFonts w:ascii="Verdana" w:eastAsia="Verdana" w:hAnsi="Verdana" w:cs="Verdana"/>
          <w:color w:val="000000" w:themeColor="text1"/>
          <w:kern w:val="24"/>
          <w:lang w:eastAsia="en-GB"/>
        </w:rPr>
        <w:t>other insurance.</w:t>
      </w:r>
    </w:p>
    <w:p w:rsidR="00A65178" w:rsidRPr="00B807AC" w:rsidRDefault="003C5CDA" w:rsidP="003C5CDA">
      <w:pPr>
        <w:spacing w:after="120"/>
        <w:ind w:left="2880" w:hanging="1440"/>
        <w:rPr>
          <w:rFonts w:ascii="Verdana" w:hAnsi="Verdana"/>
          <w:b/>
          <w:lang w:eastAsia="en-GB"/>
        </w:rPr>
      </w:pPr>
      <w:r>
        <w:rPr>
          <w:rFonts w:ascii="Verdana" w:eastAsia="Verdana" w:hAnsi="Verdana" w:cs="Verdana"/>
          <w:b/>
          <w:color w:val="000000" w:themeColor="text1"/>
          <w:kern w:val="24"/>
          <w:lang w:val="en-US" w:eastAsia="en-GB"/>
        </w:rPr>
        <w:tab/>
      </w:r>
      <w:r w:rsidR="00A65178" w:rsidRPr="003C5CDA">
        <w:rPr>
          <w:rFonts w:ascii="Verdana" w:eastAsia="Verdana" w:hAnsi="Verdana" w:cs="Verdana"/>
          <w:b/>
          <w:color w:val="000000" w:themeColor="text1"/>
          <w:kern w:val="24"/>
          <w:u w:val="single"/>
          <w:lang w:val="en-US" w:eastAsia="en-GB"/>
        </w:rPr>
        <w:t>EXCLUDING</w:t>
      </w:r>
      <w:r w:rsidR="00A65178" w:rsidRPr="00B807AC">
        <w:rPr>
          <w:rFonts w:ascii="Verdana" w:eastAsia="Verdana" w:hAnsi="Verdana" w:cs="Verdana"/>
          <w:b/>
          <w:color w:val="000000" w:themeColor="text1"/>
          <w:kern w:val="24"/>
          <w:lang w:val="en-US" w:eastAsia="en-GB"/>
        </w:rPr>
        <w:t>:</w:t>
      </w:r>
      <w:r w:rsidR="003D74B9">
        <w:rPr>
          <w:rFonts w:ascii="Verdana" w:eastAsia="Verdana" w:hAnsi="Verdana" w:cs="Verdana"/>
          <w:b/>
          <w:color w:val="000000" w:themeColor="text1"/>
          <w:kern w:val="24"/>
          <w:lang w:val="en-US" w:eastAsia="en-GB"/>
        </w:rPr>
        <w:tab/>
      </w:r>
    </w:p>
    <w:p w:rsidR="00A65178" w:rsidRPr="00B807AC" w:rsidRDefault="00A65178" w:rsidP="00BA49E9">
      <w:pPr>
        <w:spacing w:after="120"/>
        <w:ind w:left="1440" w:firstLine="720"/>
        <w:rPr>
          <w:rFonts w:ascii="Verdana" w:hAnsi="Verdana"/>
          <w:lang w:eastAsia="en-GB"/>
        </w:rPr>
      </w:pPr>
      <w:r w:rsidRPr="00B807AC">
        <w:rPr>
          <w:rFonts w:ascii="Verdana" w:eastAsia="Verdana" w:hAnsi="Verdana" w:cs="Verdana"/>
          <w:color w:val="000000" w:themeColor="text1"/>
          <w:kern w:val="24"/>
          <w:lang w:val="en-US" w:eastAsia="en-GB"/>
        </w:rPr>
        <w:t>(a)</w:t>
      </w:r>
      <w:r w:rsidR="00BA49E9">
        <w:rPr>
          <w:rFonts w:ascii="Verdana" w:eastAsia="Verdana" w:hAnsi="Verdana" w:cs="Verdana"/>
          <w:color w:val="000000" w:themeColor="text1"/>
          <w:kern w:val="24"/>
          <w:lang w:val="en-US" w:eastAsia="en-GB"/>
        </w:rPr>
        <w:t xml:space="preserve"> </w:t>
      </w:r>
      <w:r w:rsidR="00BA49E9">
        <w:rPr>
          <w:rFonts w:ascii="Verdana" w:eastAsia="Verdana" w:hAnsi="Verdana" w:cs="Verdana"/>
          <w:color w:val="000000" w:themeColor="text1"/>
          <w:kern w:val="24"/>
          <w:lang w:val="en-US" w:eastAsia="en-GB"/>
        </w:rPr>
        <w:tab/>
      </w:r>
      <w:proofErr w:type="gramStart"/>
      <w:r w:rsidRPr="00B807AC">
        <w:rPr>
          <w:rFonts w:ascii="Verdana" w:eastAsia="Verdana" w:hAnsi="Verdana" w:cs="Verdana"/>
          <w:color w:val="000000" w:themeColor="text1"/>
          <w:kern w:val="24"/>
          <w:lang w:val="en-US" w:eastAsia="en-GB"/>
        </w:rPr>
        <w:t>marine</w:t>
      </w:r>
      <w:proofErr w:type="gramEnd"/>
      <w:r w:rsidRPr="00B807AC">
        <w:rPr>
          <w:rFonts w:ascii="Verdana" w:eastAsia="Verdana" w:hAnsi="Verdana" w:cs="Verdana"/>
          <w:color w:val="000000" w:themeColor="text1"/>
          <w:kern w:val="24"/>
          <w:lang w:val="en-US" w:eastAsia="en-GB"/>
        </w:rPr>
        <w:t xml:space="preserve"> </w:t>
      </w:r>
      <w:r w:rsidR="007D74CF" w:rsidRPr="00B807AC">
        <w:rPr>
          <w:rFonts w:ascii="Verdana" w:eastAsia="Verdana" w:hAnsi="Verdana" w:cs="Verdana"/>
          <w:color w:val="000000" w:themeColor="text1"/>
          <w:kern w:val="24"/>
          <w:lang w:val="en-US" w:eastAsia="en-GB"/>
        </w:rPr>
        <w:t>insurance for export;</w:t>
      </w:r>
      <w:r w:rsidR="005B11E9" w:rsidRPr="00B807AC">
        <w:rPr>
          <w:rFonts w:ascii="Verdana" w:eastAsia="Verdana" w:hAnsi="Verdana" w:cs="Verdana"/>
          <w:color w:val="000000" w:themeColor="text1"/>
          <w:kern w:val="24"/>
          <w:lang w:val="en-US" w:eastAsia="en-GB"/>
        </w:rPr>
        <w:t xml:space="preserve"> and</w:t>
      </w:r>
    </w:p>
    <w:p w:rsidR="007D74CF" w:rsidRPr="00B807AC" w:rsidRDefault="00BA49E9" w:rsidP="00BA49E9">
      <w:pPr>
        <w:spacing w:after="120"/>
        <w:ind w:left="1260" w:firstLine="900"/>
        <w:rPr>
          <w:rFonts w:ascii="Verdana" w:hAnsi="Verdana"/>
          <w:lang w:eastAsia="en-GB"/>
        </w:rPr>
      </w:pPr>
      <w:r>
        <w:rPr>
          <w:rFonts w:ascii="Verdana" w:eastAsia="Verdana" w:hAnsi="Verdana" w:cs="Verdana"/>
          <w:color w:val="000000" w:themeColor="text1"/>
          <w:kern w:val="24"/>
          <w:lang w:val="en-US" w:eastAsia="en-GB"/>
        </w:rPr>
        <w:t>(b</w:t>
      </w:r>
      <w:r w:rsidR="00C221E7" w:rsidRPr="00B807AC">
        <w:rPr>
          <w:rFonts w:ascii="Verdana" w:eastAsia="Verdana" w:hAnsi="Verdana" w:cs="Verdana"/>
          <w:color w:val="000000" w:themeColor="text1"/>
          <w:kern w:val="24"/>
          <w:lang w:val="en-US" w:eastAsia="en-GB"/>
        </w:rPr>
        <w:t xml:space="preserve">) </w:t>
      </w:r>
      <w:r>
        <w:rPr>
          <w:rFonts w:ascii="Verdana" w:eastAsia="Verdana" w:hAnsi="Verdana" w:cs="Verdana"/>
          <w:color w:val="000000" w:themeColor="text1"/>
          <w:kern w:val="24"/>
          <w:lang w:val="en-US" w:eastAsia="en-GB"/>
        </w:rPr>
        <w:t xml:space="preserve"> </w:t>
      </w:r>
      <w:r>
        <w:rPr>
          <w:rFonts w:ascii="Verdana" w:eastAsia="Verdana" w:hAnsi="Verdana" w:cs="Verdana"/>
          <w:color w:val="000000" w:themeColor="text1"/>
          <w:kern w:val="24"/>
          <w:lang w:val="en-US" w:eastAsia="en-GB"/>
        </w:rPr>
        <w:tab/>
      </w:r>
      <w:proofErr w:type="gramStart"/>
      <w:r w:rsidR="00A65178" w:rsidRPr="00B807AC">
        <w:rPr>
          <w:rFonts w:ascii="Verdana" w:eastAsia="Verdana" w:hAnsi="Verdana" w:cs="Verdana"/>
          <w:color w:val="000000" w:themeColor="text1"/>
          <w:kern w:val="24"/>
          <w:lang w:val="en-US" w:eastAsia="en-GB"/>
        </w:rPr>
        <w:t>crop</w:t>
      </w:r>
      <w:proofErr w:type="gramEnd"/>
      <w:r w:rsidR="00A65178" w:rsidRPr="00B807AC">
        <w:rPr>
          <w:rFonts w:ascii="Verdana" w:eastAsia="Verdana" w:hAnsi="Verdana" w:cs="Verdana"/>
          <w:color w:val="000000" w:themeColor="text1"/>
          <w:kern w:val="24"/>
          <w:lang w:val="en-US" w:eastAsia="en-GB"/>
        </w:rPr>
        <w:t xml:space="preserve"> insurance</w:t>
      </w:r>
      <w:r w:rsidR="005B11E9" w:rsidRPr="00B807AC">
        <w:rPr>
          <w:rFonts w:ascii="Verdana" w:eastAsia="Verdana" w:hAnsi="Verdana" w:cs="Verdana"/>
          <w:color w:val="000000" w:themeColor="text1"/>
          <w:kern w:val="24"/>
          <w:lang w:val="en-US" w:eastAsia="en-GB"/>
        </w:rPr>
        <w:t>.”</w:t>
      </w:r>
      <w:r>
        <w:rPr>
          <w:rFonts w:ascii="Verdana" w:eastAsia="Verdana" w:hAnsi="Verdana" w:cs="Verdana"/>
          <w:color w:val="000000" w:themeColor="text1"/>
          <w:kern w:val="24"/>
          <w:lang w:val="en-US" w:eastAsia="en-GB"/>
        </w:rPr>
        <w:t>;</w:t>
      </w:r>
    </w:p>
    <w:p w:rsidR="004C60AF" w:rsidRDefault="00BA49E9" w:rsidP="00BA49E9">
      <w:pPr>
        <w:spacing w:after="120"/>
        <w:ind w:left="2160" w:hanging="720"/>
        <w:jc w:val="both"/>
        <w:rPr>
          <w:rFonts w:ascii="Verdana" w:hAnsi="Verdana" w:cstheme="minorBidi"/>
        </w:rPr>
      </w:pPr>
      <w:r>
        <w:rPr>
          <w:rFonts w:ascii="Verdana" w:hAnsi="Verdana" w:cstheme="minorBidi"/>
        </w:rPr>
        <w:t>(iii)</w:t>
      </w:r>
      <w:r>
        <w:rPr>
          <w:rFonts w:ascii="Verdana" w:hAnsi="Verdana" w:cstheme="minorBidi"/>
        </w:rPr>
        <w:tab/>
      </w:r>
      <w:proofErr w:type="gramStart"/>
      <w:r>
        <w:rPr>
          <w:rFonts w:ascii="Verdana" w:hAnsi="Verdana" w:cstheme="minorBidi"/>
        </w:rPr>
        <w:t>in</w:t>
      </w:r>
      <w:proofErr w:type="gramEnd"/>
      <w:r>
        <w:rPr>
          <w:rFonts w:ascii="Verdana" w:hAnsi="Verdana" w:cstheme="minorBidi"/>
        </w:rPr>
        <w:t xml:space="preserve"> serial </w:t>
      </w:r>
      <w:r w:rsidR="00345B9E" w:rsidRPr="00B807AC">
        <w:rPr>
          <w:rFonts w:ascii="Verdana" w:hAnsi="Verdana" w:cstheme="minorBidi"/>
        </w:rPr>
        <w:t xml:space="preserve">No.14, in column 4, for the </w:t>
      </w:r>
      <w:r w:rsidR="004C60AF">
        <w:rPr>
          <w:rFonts w:ascii="Verdana" w:hAnsi="Verdana" w:cstheme="minorBidi"/>
        </w:rPr>
        <w:t>existing entry, the following shall be substituted:</w:t>
      </w:r>
      <w:r w:rsidR="00345B9E" w:rsidRPr="00B807AC">
        <w:rPr>
          <w:rFonts w:ascii="Verdana" w:hAnsi="Verdana" w:cstheme="minorBidi"/>
        </w:rPr>
        <w:t xml:space="preserve"> </w:t>
      </w:r>
    </w:p>
    <w:p w:rsidR="003174AB" w:rsidRPr="00B807AC" w:rsidRDefault="00345B9E" w:rsidP="004C60AF">
      <w:pPr>
        <w:spacing w:after="120"/>
        <w:ind w:left="2880"/>
        <w:jc w:val="both"/>
        <w:rPr>
          <w:rFonts w:ascii="Verdana" w:hAnsi="Verdana" w:cstheme="minorBidi"/>
        </w:rPr>
      </w:pPr>
      <w:r w:rsidRPr="00B807AC">
        <w:rPr>
          <w:rFonts w:ascii="Verdana" w:hAnsi="Verdana" w:cstheme="minorBidi"/>
        </w:rPr>
        <w:t>“</w:t>
      </w:r>
      <w:proofErr w:type="gramStart"/>
      <w:r w:rsidR="00BA49E9" w:rsidRPr="00CF6F39">
        <w:rPr>
          <w:rFonts w:ascii="Verdana" w:hAnsi="Verdana" w:cstheme="minorBidi"/>
        </w:rPr>
        <w:t>f</w:t>
      </w:r>
      <w:r w:rsidR="003174AB" w:rsidRPr="00CF6F39">
        <w:rPr>
          <w:rFonts w:ascii="Verdana" w:hAnsi="Verdana" w:cstheme="minorBidi"/>
        </w:rPr>
        <w:t>ive</w:t>
      </w:r>
      <w:proofErr w:type="gramEnd"/>
      <w:r w:rsidRPr="00CF6F39">
        <w:rPr>
          <w:rFonts w:ascii="Verdana" w:hAnsi="Verdana" w:cstheme="minorBidi"/>
        </w:rPr>
        <w:t xml:space="preserve"> percent without input tax credit/adjustment</w:t>
      </w:r>
      <w:r w:rsidR="0001340A" w:rsidRPr="00CF6F39">
        <w:rPr>
          <w:rFonts w:ascii="Verdana" w:hAnsi="Verdana" w:cstheme="minorBidi"/>
        </w:rPr>
        <w:t xml:space="preserve"> in respect of </w:t>
      </w:r>
      <w:r w:rsidR="000F50BF" w:rsidRPr="00CF6F39">
        <w:rPr>
          <w:rFonts w:ascii="Verdana" w:hAnsi="Verdana" w:cstheme="minorBidi"/>
        </w:rPr>
        <w:t>G</w:t>
      </w:r>
      <w:r w:rsidR="002A34E8" w:rsidRPr="00CF6F39">
        <w:rPr>
          <w:rFonts w:ascii="Verdana" w:hAnsi="Verdana" w:cstheme="minorBidi"/>
        </w:rPr>
        <w:t>overnment</w:t>
      </w:r>
      <w:r w:rsidR="00E43BFD" w:rsidRPr="00CF6F39">
        <w:rPr>
          <w:rFonts w:ascii="Verdana" w:hAnsi="Verdana" w:cstheme="minorBidi"/>
        </w:rPr>
        <w:t xml:space="preserve"> </w:t>
      </w:r>
      <w:r w:rsidR="00BE2C01" w:rsidRPr="00CF6F39">
        <w:rPr>
          <w:rFonts w:ascii="Verdana" w:hAnsi="Verdana" w:cstheme="minorBidi"/>
        </w:rPr>
        <w:t>civil works</w:t>
      </w:r>
      <w:r w:rsidRPr="00CF6F39">
        <w:rPr>
          <w:rFonts w:ascii="Verdana" w:hAnsi="Verdana" w:cstheme="minorBidi"/>
        </w:rPr>
        <w:t xml:space="preserve"> </w:t>
      </w:r>
      <w:r w:rsidR="003174AB" w:rsidRPr="00CF6F39">
        <w:rPr>
          <w:rFonts w:ascii="Verdana" w:hAnsi="Verdana" w:cstheme="minorBidi"/>
        </w:rPr>
        <w:t>and</w:t>
      </w:r>
      <w:r w:rsidR="00BE2C01" w:rsidRPr="00CF6F39">
        <w:rPr>
          <w:rFonts w:ascii="Verdana" w:hAnsi="Verdana" w:cstheme="minorBidi"/>
        </w:rPr>
        <w:t xml:space="preserve"> s</w:t>
      </w:r>
      <w:r w:rsidRPr="00CF6F39">
        <w:rPr>
          <w:rFonts w:ascii="Verdana" w:hAnsi="Verdana" w:cstheme="minorBidi"/>
        </w:rPr>
        <w:t>ixteen percent with input tax credit/adjustment</w:t>
      </w:r>
      <w:r w:rsidR="003174AB" w:rsidRPr="00CF6F39">
        <w:rPr>
          <w:rFonts w:ascii="Verdana" w:hAnsi="Verdana" w:cstheme="minorBidi"/>
        </w:rPr>
        <w:t xml:space="preserve"> for others</w:t>
      </w:r>
      <w:r w:rsidRPr="00CF6F39">
        <w:rPr>
          <w:rFonts w:ascii="Verdana" w:hAnsi="Verdana" w:cstheme="minorBidi"/>
        </w:rPr>
        <w:t xml:space="preserve">” </w:t>
      </w:r>
      <w:r w:rsidR="00E643F3" w:rsidRPr="00CF6F39">
        <w:rPr>
          <w:rFonts w:ascii="Verdana" w:hAnsi="Verdana" w:cstheme="minorBidi"/>
        </w:rPr>
        <w:t>shall be substituted</w:t>
      </w:r>
      <w:r w:rsidR="003174AB" w:rsidRPr="00CF6F39">
        <w:rPr>
          <w:rFonts w:ascii="Verdana" w:hAnsi="Verdana" w:cstheme="minorBidi"/>
        </w:rPr>
        <w:t>;</w:t>
      </w:r>
      <w:r w:rsidR="00E643F3" w:rsidRPr="00B807AC">
        <w:rPr>
          <w:rFonts w:ascii="Verdana" w:hAnsi="Verdana" w:cstheme="minorBidi"/>
        </w:rPr>
        <w:t xml:space="preserve"> </w:t>
      </w:r>
    </w:p>
    <w:p w:rsidR="002A34E8" w:rsidRDefault="002A34E8" w:rsidP="002A34E8">
      <w:pPr>
        <w:spacing w:after="120"/>
        <w:ind w:left="2160" w:hanging="720"/>
        <w:jc w:val="both"/>
        <w:rPr>
          <w:rFonts w:ascii="Verdana" w:hAnsi="Verdana" w:cstheme="minorBidi"/>
          <w:lang w:val="en-US"/>
        </w:rPr>
      </w:pPr>
      <w:r>
        <w:rPr>
          <w:rFonts w:ascii="Verdana" w:hAnsi="Verdana" w:cstheme="minorBidi"/>
          <w:lang w:val="en-US"/>
        </w:rPr>
        <w:t>(iv)</w:t>
      </w:r>
      <w:r>
        <w:rPr>
          <w:rFonts w:ascii="Verdana" w:hAnsi="Verdana" w:cstheme="minorBidi"/>
          <w:lang w:val="en-US"/>
        </w:rPr>
        <w:tab/>
      </w:r>
      <w:proofErr w:type="gramStart"/>
      <w:r>
        <w:rPr>
          <w:rFonts w:ascii="Verdana" w:hAnsi="Verdana" w:cstheme="minorBidi"/>
          <w:lang w:val="en-US"/>
        </w:rPr>
        <w:t>in</w:t>
      </w:r>
      <w:proofErr w:type="gramEnd"/>
      <w:r>
        <w:rPr>
          <w:rFonts w:ascii="Verdana" w:hAnsi="Verdana" w:cstheme="minorBidi"/>
          <w:lang w:val="en-US"/>
        </w:rPr>
        <w:t xml:space="preserve"> serial </w:t>
      </w:r>
      <w:r w:rsidR="00345B9E" w:rsidRPr="00B807AC">
        <w:rPr>
          <w:rFonts w:ascii="Verdana" w:hAnsi="Verdana" w:cstheme="minorBidi"/>
          <w:lang w:val="en-US"/>
        </w:rPr>
        <w:t xml:space="preserve">No.18, in column 2, the </w:t>
      </w:r>
      <w:r w:rsidR="00EE28D1">
        <w:rPr>
          <w:rFonts w:ascii="Verdana" w:hAnsi="Verdana" w:cstheme="minorBidi"/>
          <w:lang w:val="en-US"/>
        </w:rPr>
        <w:t>words</w:t>
      </w:r>
      <w:r w:rsidR="00345B9E" w:rsidRPr="00B807AC">
        <w:rPr>
          <w:rFonts w:ascii="Verdana" w:hAnsi="Verdana" w:cstheme="minorBidi"/>
          <w:lang w:val="en-US"/>
        </w:rPr>
        <w:t xml:space="preserve"> “including cosmetic and plastic surgery and hai</w:t>
      </w:r>
      <w:r>
        <w:rPr>
          <w:rFonts w:ascii="Verdana" w:hAnsi="Verdana" w:cstheme="minorBidi"/>
          <w:lang w:val="en-US"/>
        </w:rPr>
        <w:t>r transplants” shall be omitted;</w:t>
      </w:r>
    </w:p>
    <w:p w:rsidR="002A34E8" w:rsidRDefault="002A34E8" w:rsidP="002A34E8">
      <w:pPr>
        <w:spacing w:after="120"/>
        <w:ind w:left="2160" w:hanging="720"/>
        <w:jc w:val="both"/>
        <w:rPr>
          <w:rFonts w:ascii="Verdana" w:hAnsi="Verdana" w:cstheme="minorBidi"/>
          <w:lang w:val="en-US"/>
        </w:rPr>
      </w:pPr>
      <w:r>
        <w:rPr>
          <w:rFonts w:ascii="Verdana" w:hAnsi="Verdana" w:cstheme="minorBidi"/>
        </w:rPr>
        <w:t>(v)</w:t>
      </w:r>
      <w:r>
        <w:rPr>
          <w:rFonts w:ascii="Verdana" w:hAnsi="Verdana" w:cstheme="minorBidi"/>
        </w:rPr>
        <w:tab/>
        <w:t xml:space="preserve">in serial </w:t>
      </w:r>
      <w:r w:rsidR="00345B9E" w:rsidRPr="00B807AC">
        <w:rPr>
          <w:rFonts w:ascii="Verdana" w:hAnsi="Verdana" w:cstheme="minorBidi"/>
        </w:rPr>
        <w:t xml:space="preserve">No.24, in column 2, after the words “convention services” the </w:t>
      </w:r>
      <w:r>
        <w:rPr>
          <w:rFonts w:ascii="Verdana" w:hAnsi="Verdana" w:cstheme="minorBidi"/>
        </w:rPr>
        <w:t>expression “</w:t>
      </w:r>
      <w:r w:rsidRPr="00B807AC">
        <w:rPr>
          <w:rFonts w:ascii="Verdana" w:hAnsi="Verdana" w:cstheme="minorBidi"/>
        </w:rPr>
        <w:t>including provision of space, equipment, access</w:t>
      </w:r>
      <w:r>
        <w:rPr>
          <w:rFonts w:ascii="Verdana" w:hAnsi="Verdana" w:cstheme="minorBidi"/>
        </w:rPr>
        <w:t>ories and other allied services</w:t>
      </w:r>
      <w:r w:rsidRPr="00B807AC">
        <w:rPr>
          <w:rFonts w:ascii="Verdana" w:hAnsi="Verdana" w:cstheme="minorBidi"/>
        </w:rPr>
        <w:t>”</w:t>
      </w:r>
      <w:r>
        <w:rPr>
          <w:rFonts w:ascii="Verdana" w:hAnsi="Verdana" w:cstheme="minorBidi"/>
        </w:rPr>
        <w:t xml:space="preserve"> shall be inserted;</w:t>
      </w:r>
    </w:p>
    <w:p w:rsidR="007B7236" w:rsidRDefault="002A34E8" w:rsidP="002A34E8">
      <w:pPr>
        <w:spacing w:after="120"/>
        <w:ind w:left="2160" w:hanging="720"/>
        <w:jc w:val="both"/>
        <w:rPr>
          <w:rFonts w:ascii="Verdana" w:hAnsi="Verdana" w:cstheme="minorBidi"/>
        </w:rPr>
      </w:pPr>
      <w:r>
        <w:rPr>
          <w:rFonts w:ascii="Verdana" w:hAnsi="Verdana" w:cstheme="minorBidi"/>
          <w:lang w:val="en-US"/>
        </w:rPr>
        <w:t>(vi)</w:t>
      </w:r>
      <w:r>
        <w:rPr>
          <w:rFonts w:ascii="Verdana" w:hAnsi="Verdana" w:cstheme="minorBidi"/>
          <w:lang w:val="en-US"/>
        </w:rPr>
        <w:tab/>
      </w:r>
      <w:proofErr w:type="gramStart"/>
      <w:r>
        <w:rPr>
          <w:rFonts w:ascii="Verdana" w:hAnsi="Verdana" w:cstheme="minorBidi"/>
        </w:rPr>
        <w:t>in</w:t>
      </w:r>
      <w:proofErr w:type="gramEnd"/>
      <w:r>
        <w:rPr>
          <w:rFonts w:ascii="Verdana" w:hAnsi="Verdana" w:cstheme="minorBidi"/>
        </w:rPr>
        <w:t xml:space="preserve"> serial </w:t>
      </w:r>
      <w:r w:rsidR="00345B9E" w:rsidRPr="00B807AC">
        <w:rPr>
          <w:rFonts w:ascii="Verdana" w:hAnsi="Verdana" w:cstheme="minorBidi"/>
        </w:rPr>
        <w:t>No.48</w:t>
      </w:r>
      <w:r w:rsidR="007B7236">
        <w:rPr>
          <w:rFonts w:ascii="Verdana" w:hAnsi="Verdana" w:cstheme="minorBidi"/>
        </w:rPr>
        <w:t>:</w:t>
      </w:r>
    </w:p>
    <w:p w:rsidR="00345B9E" w:rsidRPr="002A34E8" w:rsidRDefault="007B7236" w:rsidP="007B7236">
      <w:pPr>
        <w:spacing w:after="120"/>
        <w:ind w:left="2160"/>
        <w:jc w:val="both"/>
        <w:rPr>
          <w:rFonts w:ascii="Verdana" w:hAnsi="Verdana" w:cstheme="minorBidi"/>
          <w:lang w:val="en-US"/>
        </w:rPr>
      </w:pPr>
      <w:r>
        <w:rPr>
          <w:rFonts w:ascii="Verdana" w:hAnsi="Verdana" w:cstheme="minorBidi"/>
        </w:rPr>
        <w:t>(a)</w:t>
      </w:r>
      <w:r w:rsidR="00345B9E" w:rsidRPr="00B807AC">
        <w:rPr>
          <w:rFonts w:ascii="Verdana" w:hAnsi="Verdana" w:cstheme="minorBidi"/>
        </w:rPr>
        <w:t xml:space="preserve"> </w:t>
      </w:r>
      <w:proofErr w:type="gramStart"/>
      <w:r w:rsidR="00345B9E" w:rsidRPr="00B807AC">
        <w:rPr>
          <w:rFonts w:ascii="Verdana" w:hAnsi="Verdana" w:cstheme="minorBidi"/>
        </w:rPr>
        <w:t>in</w:t>
      </w:r>
      <w:proofErr w:type="gramEnd"/>
      <w:r w:rsidR="00345B9E" w:rsidRPr="00B807AC">
        <w:rPr>
          <w:rFonts w:ascii="Verdana" w:hAnsi="Verdana" w:cstheme="minorBidi"/>
        </w:rPr>
        <w:t xml:space="preserve"> column 2,</w:t>
      </w:r>
      <w:r>
        <w:rPr>
          <w:rFonts w:ascii="Verdana" w:hAnsi="Verdana" w:cstheme="minorBidi"/>
        </w:rPr>
        <w:t xml:space="preserve"> the following shall be omitted:</w:t>
      </w:r>
    </w:p>
    <w:p w:rsidR="00345B9E" w:rsidRPr="00B807AC" w:rsidRDefault="00345B9E" w:rsidP="00284C5E">
      <w:pPr>
        <w:tabs>
          <w:tab w:val="left" w:pos="1774"/>
        </w:tabs>
        <w:spacing w:after="120"/>
        <w:ind w:left="1440" w:hanging="720"/>
        <w:jc w:val="both"/>
        <w:rPr>
          <w:rFonts w:ascii="Verdana" w:hAnsi="Verdana" w:cstheme="minorBidi"/>
          <w:b/>
        </w:rPr>
      </w:pPr>
      <w:r w:rsidRPr="00B807AC">
        <w:rPr>
          <w:rFonts w:ascii="Verdana" w:hAnsi="Verdana" w:cstheme="minorBidi"/>
        </w:rPr>
        <w:lastRenderedPageBreak/>
        <w:tab/>
      </w:r>
      <w:r w:rsidR="00F36826" w:rsidRPr="00B807AC">
        <w:rPr>
          <w:rFonts w:ascii="Verdana" w:hAnsi="Verdana" w:cstheme="minorBidi"/>
        </w:rPr>
        <w:tab/>
      </w:r>
      <w:r w:rsidR="002A34E8">
        <w:rPr>
          <w:rFonts w:ascii="Verdana" w:hAnsi="Verdana" w:cstheme="minorBidi"/>
        </w:rPr>
        <w:tab/>
      </w:r>
      <w:r w:rsidRPr="00B807AC">
        <w:rPr>
          <w:rFonts w:ascii="Verdana" w:hAnsi="Verdana" w:cstheme="minorBidi"/>
        </w:rPr>
        <w:t>“</w:t>
      </w:r>
      <w:r w:rsidRPr="00B807AC">
        <w:rPr>
          <w:rFonts w:ascii="Verdana" w:hAnsi="Verdana" w:cstheme="minorBidi"/>
          <w:b/>
        </w:rPr>
        <w:t>EXCLUDING:</w:t>
      </w:r>
    </w:p>
    <w:p w:rsidR="002A34E8" w:rsidRDefault="00345B9E" w:rsidP="002A34E8">
      <w:pPr>
        <w:spacing w:after="120"/>
        <w:ind w:left="2160"/>
        <w:jc w:val="both"/>
        <w:rPr>
          <w:rFonts w:ascii="Verdana" w:hAnsi="Verdana" w:cstheme="minorBidi"/>
        </w:rPr>
      </w:pPr>
      <w:r w:rsidRPr="00B807AC">
        <w:rPr>
          <w:rFonts w:ascii="Verdana" w:hAnsi="Verdana" w:cstheme="minorBidi"/>
        </w:rPr>
        <w:t>Services provided by an individual owner of a</w:t>
      </w:r>
      <w:r w:rsidR="00511678">
        <w:rPr>
          <w:rFonts w:ascii="Verdana" w:hAnsi="Verdana" w:cstheme="minorBidi"/>
        </w:rPr>
        <w:t xml:space="preserve"> vehicle for carriage of goods</w:t>
      </w:r>
      <w:r w:rsidR="00D95E0C">
        <w:rPr>
          <w:rFonts w:ascii="Verdana" w:hAnsi="Verdana" w:cstheme="minorBidi"/>
        </w:rPr>
        <w:t>.</w:t>
      </w:r>
      <w:proofErr w:type="gramStart"/>
      <w:r w:rsidR="00D95E0C">
        <w:rPr>
          <w:rFonts w:ascii="Verdana" w:hAnsi="Verdana" w:cstheme="minorBidi"/>
        </w:rPr>
        <w:t>”</w:t>
      </w:r>
      <w:r w:rsidR="002A34E8">
        <w:rPr>
          <w:rFonts w:ascii="Verdana" w:hAnsi="Verdana" w:cstheme="minorBidi"/>
        </w:rPr>
        <w:t>;</w:t>
      </w:r>
      <w:proofErr w:type="gramEnd"/>
    </w:p>
    <w:p w:rsidR="002A34E8" w:rsidRDefault="00F27B2B" w:rsidP="00EE28D1">
      <w:pPr>
        <w:spacing w:after="120"/>
        <w:ind w:left="2880" w:hanging="720"/>
        <w:jc w:val="both"/>
        <w:rPr>
          <w:rFonts w:ascii="Verdana" w:hAnsi="Verdana" w:cstheme="minorBidi"/>
        </w:rPr>
      </w:pPr>
      <w:r>
        <w:rPr>
          <w:rFonts w:ascii="Verdana" w:hAnsi="Verdana" w:cstheme="minorBidi"/>
        </w:rPr>
        <w:t>(b)</w:t>
      </w:r>
      <w:r>
        <w:rPr>
          <w:rFonts w:ascii="Verdana" w:hAnsi="Verdana" w:cstheme="minorBidi"/>
        </w:rPr>
        <w:tab/>
      </w:r>
      <w:proofErr w:type="gramStart"/>
      <w:r w:rsidR="00345B9E" w:rsidRPr="00B807AC">
        <w:rPr>
          <w:rFonts w:ascii="Verdana" w:hAnsi="Verdana" w:cstheme="minorBidi"/>
        </w:rPr>
        <w:t>in</w:t>
      </w:r>
      <w:proofErr w:type="gramEnd"/>
      <w:r w:rsidR="00345B9E" w:rsidRPr="00B807AC">
        <w:rPr>
          <w:rFonts w:ascii="Verdana" w:hAnsi="Verdana" w:cstheme="minorBidi"/>
        </w:rPr>
        <w:t xml:space="preserve"> column 4, for the </w:t>
      </w:r>
      <w:r w:rsidR="00EE28D1">
        <w:rPr>
          <w:rFonts w:ascii="Verdana" w:hAnsi="Verdana" w:cstheme="minorBidi"/>
        </w:rPr>
        <w:t>words</w:t>
      </w:r>
      <w:r w:rsidR="00345B9E" w:rsidRPr="00B807AC">
        <w:rPr>
          <w:rFonts w:ascii="Verdana" w:hAnsi="Verdana" w:cstheme="minorBidi"/>
        </w:rPr>
        <w:t xml:space="preserve"> </w:t>
      </w:r>
      <w:r w:rsidR="00B31071" w:rsidRPr="00B807AC">
        <w:rPr>
          <w:rFonts w:ascii="Verdana" w:hAnsi="Verdana" w:cstheme="minorBidi"/>
        </w:rPr>
        <w:t>“Sixteen</w:t>
      </w:r>
      <w:r w:rsidR="00345B9E" w:rsidRPr="00B807AC">
        <w:rPr>
          <w:rFonts w:ascii="Verdana" w:hAnsi="Verdana" w:cstheme="minorBidi"/>
        </w:rPr>
        <w:t xml:space="preserve"> </w:t>
      </w:r>
      <w:proofErr w:type="spellStart"/>
      <w:r w:rsidR="00301E9B">
        <w:rPr>
          <w:rFonts w:ascii="Verdana" w:hAnsi="Verdana" w:cstheme="minorBidi"/>
        </w:rPr>
        <w:t>prec</w:t>
      </w:r>
      <w:r w:rsidR="00301E9B" w:rsidRPr="00B807AC">
        <w:rPr>
          <w:rFonts w:ascii="Verdana" w:hAnsi="Verdana" w:cstheme="minorBidi"/>
        </w:rPr>
        <w:t>ent</w:t>
      </w:r>
      <w:proofErr w:type="spellEnd"/>
      <w:r w:rsidR="00345B9E" w:rsidRPr="00B807AC">
        <w:rPr>
          <w:rFonts w:ascii="Verdana" w:hAnsi="Verdana" w:cstheme="minorBidi"/>
        </w:rPr>
        <w:t xml:space="preserve">”, the </w:t>
      </w:r>
      <w:r w:rsidR="00EE28D1">
        <w:rPr>
          <w:rFonts w:ascii="Verdana" w:hAnsi="Verdana" w:cstheme="minorBidi"/>
        </w:rPr>
        <w:t>words</w:t>
      </w:r>
      <w:r w:rsidR="00345B9E" w:rsidRPr="00B807AC">
        <w:rPr>
          <w:rFonts w:ascii="Verdana" w:hAnsi="Verdana" w:cstheme="minorBidi"/>
        </w:rPr>
        <w:t xml:space="preserve"> “Fiftee</w:t>
      </w:r>
      <w:r w:rsidR="00F75C74" w:rsidRPr="00B807AC">
        <w:rPr>
          <w:rFonts w:ascii="Verdana" w:hAnsi="Verdana" w:cstheme="minorBidi"/>
        </w:rPr>
        <w:t>n percent” shall be substituted;</w:t>
      </w:r>
    </w:p>
    <w:p w:rsidR="00345B9E" w:rsidRPr="00B807AC" w:rsidRDefault="002A34E8" w:rsidP="002A34E8">
      <w:pPr>
        <w:spacing w:after="120"/>
        <w:ind w:left="2160" w:hanging="720"/>
        <w:jc w:val="both"/>
        <w:rPr>
          <w:rFonts w:ascii="Verdana" w:hAnsi="Verdana" w:cstheme="minorBidi"/>
        </w:rPr>
      </w:pPr>
      <w:r>
        <w:rPr>
          <w:rFonts w:ascii="Verdana" w:hAnsi="Verdana" w:cstheme="minorBidi"/>
        </w:rPr>
        <w:t>(vii)</w:t>
      </w:r>
      <w:r>
        <w:rPr>
          <w:rFonts w:ascii="Verdana" w:hAnsi="Verdana" w:cstheme="minorBidi"/>
        </w:rPr>
        <w:tab/>
      </w:r>
      <w:proofErr w:type="gramStart"/>
      <w:r w:rsidR="00301E9B">
        <w:rPr>
          <w:rFonts w:ascii="Verdana" w:hAnsi="Verdana" w:cstheme="minorBidi"/>
        </w:rPr>
        <w:t>in</w:t>
      </w:r>
      <w:proofErr w:type="gramEnd"/>
      <w:r w:rsidR="00301E9B">
        <w:rPr>
          <w:rFonts w:ascii="Verdana" w:hAnsi="Verdana" w:cstheme="minorBidi"/>
        </w:rPr>
        <w:t xml:space="preserve"> serial </w:t>
      </w:r>
      <w:r w:rsidR="00511678">
        <w:rPr>
          <w:rFonts w:ascii="Verdana" w:hAnsi="Verdana" w:cstheme="minorBidi"/>
        </w:rPr>
        <w:t xml:space="preserve">No.56, </w:t>
      </w:r>
      <w:r w:rsidR="00703221">
        <w:rPr>
          <w:rFonts w:ascii="Verdana" w:hAnsi="Verdana" w:cstheme="minorBidi"/>
        </w:rPr>
        <w:t>in</w:t>
      </w:r>
      <w:r w:rsidR="00511678">
        <w:rPr>
          <w:rFonts w:ascii="Verdana" w:hAnsi="Verdana" w:cstheme="minorBidi"/>
        </w:rPr>
        <w:t xml:space="preserve"> </w:t>
      </w:r>
      <w:r w:rsidR="00C535C2">
        <w:rPr>
          <w:rFonts w:ascii="Verdana" w:hAnsi="Verdana" w:cstheme="minorBidi"/>
        </w:rPr>
        <w:t>column 2</w:t>
      </w:r>
      <w:r w:rsidR="00E80368">
        <w:rPr>
          <w:rFonts w:ascii="Verdana" w:hAnsi="Verdana" w:cstheme="minorBidi"/>
        </w:rPr>
        <w:t>,</w:t>
      </w:r>
      <w:r w:rsidR="00C535C2">
        <w:rPr>
          <w:rFonts w:ascii="Verdana" w:hAnsi="Verdana" w:cstheme="minorBidi"/>
        </w:rPr>
        <w:t xml:space="preserve"> for the existing entry</w:t>
      </w:r>
      <w:r w:rsidR="00EE28D1">
        <w:rPr>
          <w:rFonts w:ascii="Verdana" w:hAnsi="Verdana" w:cstheme="minorBidi"/>
        </w:rPr>
        <w:t>,</w:t>
      </w:r>
      <w:r w:rsidR="00345B9E" w:rsidRPr="00B807AC">
        <w:rPr>
          <w:rFonts w:ascii="Verdana" w:hAnsi="Verdana" w:cstheme="minorBidi"/>
        </w:rPr>
        <w:t xml:space="preserve"> </w:t>
      </w:r>
      <w:r w:rsidR="00F75C74" w:rsidRPr="00B807AC">
        <w:rPr>
          <w:rFonts w:ascii="Verdana" w:hAnsi="Verdana" w:cstheme="minorBidi"/>
        </w:rPr>
        <w:t>the following shall be substituted:</w:t>
      </w:r>
    </w:p>
    <w:p w:rsidR="00301E9B" w:rsidRDefault="00345B9E" w:rsidP="00301E9B">
      <w:pPr>
        <w:tabs>
          <w:tab w:val="left" w:pos="-2160"/>
        </w:tabs>
        <w:spacing w:after="120"/>
        <w:ind w:left="2880" w:hanging="720"/>
        <w:jc w:val="both"/>
        <w:rPr>
          <w:rFonts w:ascii="Verdana" w:hAnsi="Verdana" w:cstheme="minorBidi"/>
        </w:rPr>
      </w:pPr>
      <w:r w:rsidRPr="00B807AC">
        <w:rPr>
          <w:rFonts w:ascii="Verdana" w:hAnsi="Verdana" w:cstheme="minorBidi"/>
        </w:rPr>
        <w:tab/>
        <w:t>“</w:t>
      </w:r>
      <w:r w:rsidR="00D722D2" w:rsidRPr="00B807AC">
        <w:rPr>
          <w:rFonts w:ascii="Verdana" w:hAnsi="Verdana" w:cstheme="minorBidi"/>
        </w:rPr>
        <w:t>Debt Collection, r</w:t>
      </w:r>
      <w:r w:rsidR="00AC39DC" w:rsidRPr="00B807AC">
        <w:rPr>
          <w:rFonts w:ascii="Verdana" w:hAnsi="Verdana" w:cstheme="minorBidi"/>
        </w:rPr>
        <w:t>ent c</w:t>
      </w:r>
      <w:r w:rsidR="00D722D2" w:rsidRPr="00B807AC">
        <w:rPr>
          <w:rFonts w:ascii="Verdana" w:hAnsi="Verdana" w:cstheme="minorBidi"/>
        </w:rPr>
        <w:t>ollection and similar other recovery or collection services including right to collect the toll or fee or regulatory fee or duty or any other similar collection</w:t>
      </w:r>
      <w:r w:rsidR="00F75C74" w:rsidRPr="00B807AC">
        <w:rPr>
          <w:rFonts w:ascii="Verdana" w:hAnsi="Verdana" w:cstheme="minorBidi"/>
        </w:rPr>
        <w:t>;</w:t>
      </w:r>
    </w:p>
    <w:p w:rsidR="00345B9E" w:rsidRPr="00301E9B" w:rsidRDefault="00301E9B" w:rsidP="00301E9B">
      <w:pPr>
        <w:tabs>
          <w:tab w:val="left" w:pos="-2160"/>
          <w:tab w:val="left" w:pos="1440"/>
        </w:tabs>
        <w:spacing w:after="120"/>
        <w:ind w:left="2160" w:hanging="2160"/>
        <w:jc w:val="both"/>
        <w:rPr>
          <w:rFonts w:ascii="Verdana" w:hAnsi="Verdana" w:cstheme="minorBidi"/>
        </w:rPr>
      </w:pPr>
      <w:r>
        <w:rPr>
          <w:rFonts w:ascii="Verdana" w:hAnsi="Verdana" w:cstheme="minorBidi"/>
        </w:rPr>
        <w:tab/>
        <w:t>(ix)</w:t>
      </w:r>
      <w:r>
        <w:rPr>
          <w:rFonts w:ascii="Verdana" w:hAnsi="Verdana" w:cstheme="minorBidi"/>
        </w:rPr>
        <w:tab/>
      </w:r>
      <w:proofErr w:type="gramStart"/>
      <w:r>
        <w:rPr>
          <w:rFonts w:ascii="Verdana" w:hAnsi="Verdana" w:cstheme="minorBidi"/>
          <w:lang w:val="en-US"/>
        </w:rPr>
        <w:t>in</w:t>
      </w:r>
      <w:proofErr w:type="gramEnd"/>
      <w:r>
        <w:rPr>
          <w:rFonts w:ascii="Verdana" w:hAnsi="Verdana" w:cstheme="minorBidi"/>
          <w:lang w:val="en-US"/>
        </w:rPr>
        <w:t xml:space="preserve"> serial </w:t>
      </w:r>
      <w:r w:rsidR="00511678">
        <w:rPr>
          <w:rFonts w:ascii="Verdana" w:hAnsi="Verdana" w:cstheme="minorBidi"/>
          <w:lang w:val="en-US"/>
        </w:rPr>
        <w:t xml:space="preserve">No.60, </w:t>
      </w:r>
      <w:r w:rsidR="00930BE6">
        <w:rPr>
          <w:rFonts w:ascii="Verdana" w:hAnsi="Verdana" w:cstheme="minorBidi"/>
          <w:lang w:val="en-US"/>
        </w:rPr>
        <w:t>in</w:t>
      </w:r>
      <w:r w:rsidR="00743A0C">
        <w:rPr>
          <w:rFonts w:ascii="Verdana" w:hAnsi="Verdana" w:cstheme="minorBidi"/>
          <w:lang w:val="en-US"/>
        </w:rPr>
        <w:t xml:space="preserve"> column 2</w:t>
      </w:r>
      <w:r w:rsidR="00E80368">
        <w:rPr>
          <w:rFonts w:ascii="Verdana" w:hAnsi="Verdana" w:cstheme="minorBidi"/>
          <w:lang w:val="en-US"/>
        </w:rPr>
        <w:t>,</w:t>
      </w:r>
      <w:r w:rsidR="00743A0C">
        <w:rPr>
          <w:rFonts w:ascii="Verdana" w:hAnsi="Verdana" w:cstheme="minorBidi"/>
          <w:lang w:val="en-US"/>
        </w:rPr>
        <w:t xml:space="preserve"> for the existing entry</w:t>
      </w:r>
      <w:r w:rsidR="00EE28D1">
        <w:rPr>
          <w:rFonts w:ascii="Verdana" w:hAnsi="Verdana" w:cstheme="minorBidi"/>
          <w:lang w:val="en-US"/>
        </w:rPr>
        <w:t>,</w:t>
      </w:r>
      <w:r w:rsidR="00345B9E" w:rsidRPr="00B807AC">
        <w:rPr>
          <w:rFonts w:ascii="Verdana" w:hAnsi="Verdana" w:cstheme="minorBidi"/>
          <w:lang w:val="en-US"/>
        </w:rPr>
        <w:t xml:space="preserve"> the following shall be substituted:</w:t>
      </w:r>
    </w:p>
    <w:p w:rsidR="00345B9E" w:rsidRPr="00B807AC" w:rsidRDefault="00345B9E" w:rsidP="00301E9B">
      <w:pPr>
        <w:spacing w:after="120"/>
        <w:ind w:left="2880"/>
        <w:jc w:val="both"/>
        <w:rPr>
          <w:rFonts w:ascii="Verdana" w:hAnsi="Verdana" w:cstheme="minorBidi"/>
          <w:lang w:val="en-US"/>
        </w:rPr>
      </w:pPr>
      <w:r w:rsidRPr="00B807AC">
        <w:rPr>
          <w:rFonts w:ascii="Verdana" w:hAnsi="Verdana" w:cstheme="minorBidi"/>
          <w:lang w:val="en-US"/>
        </w:rPr>
        <w:t>“Services provided by skin and laser clinics, cosmetic and plastic surgeon</w:t>
      </w:r>
      <w:r w:rsidR="00511678">
        <w:rPr>
          <w:rFonts w:ascii="Verdana" w:hAnsi="Verdana" w:cstheme="minorBidi"/>
          <w:lang w:val="en-US"/>
        </w:rPr>
        <w:t>s and hair transplant services including consultation services</w:t>
      </w:r>
      <w:r w:rsidRPr="00B807AC">
        <w:rPr>
          <w:rFonts w:ascii="Verdana" w:hAnsi="Verdana" w:cstheme="minorBidi"/>
          <w:lang w:val="en-US"/>
        </w:rPr>
        <w:t>.</w:t>
      </w:r>
    </w:p>
    <w:p w:rsidR="00345B9E" w:rsidRPr="00B807AC" w:rsidRDefault="00345B9E" w:rsidP="00284C5E">
      <w:pPr>
        <w:tabs>
          <w:tab w:val="left" w:pos="1774"/>
        </w:tabs>
        <w:spacing w:after="120"/>
        <w:ind w:left="1440" w:hanging="720"/>
        <w:jc w:val="both"/>
        <w:rPr>
          <w:rFonts w:ascii="Verdana" w:hAnsi="Verdana" w:cstheme="minorBidi"/>
          <w:b/>
          <w:lang w:val="en-US"/>
        </w:rPr>
      </w:pPr>
      <w:r w:rsidRPr="00B807AC">
        <w:rPr>
          <w:rFonts w:ascii="Verdana" w:hAnsi="Verdana" w:cstheme="minorBidi"/>
          <w:lang w:val="en-US"/>
        </w:rPr>
        <w:tab/>
      </w:r>
      <w:r w:rsidR="00F36826" w:rsidRPr="00B807AC">
        <w:rPr>
          <w:rFonts w:ascii="Verdana" w:hAnsi="Verdana" w:cstheme="minorBidi"/>
          <w:lang w:val="en-US"/>
        </w:rPr>
        <w:tab/>
      </w:r>
      <w:r w:rsidR="00511678">
        <w:rPr>
          <w:rFonts w:ascii="Verdana" w:hAnsi="Verdana" w:cstheme="minorBidi"/>
          <w:lang w:val="en-US"/>
        </w:rPr>
        <w:tab/>
      </w:r>
      <w:r w:rsidR="00511678">
        <w:rPr>
          <w:rFonts w:ascii="Verdana" w:hAnsi="Verdana" w:cstheme="minorBidi"/>
          <w:lang w:val="en-US"/>
        </w:rPr>
        <w:tab/>
      </w:r>
      <w:r w:rsidRPr="00B807AC">
        <w:rPr>
          <w:rFonts w:ascii="Verdana" w:hAnsi="Verdana" w:cstheme="minorBidi"/>
          <w:b/>
          <w:lang w:val="en-US"/>
        </w:rPr>
        <w:t>Excluding:</w:t>
      </w:r>
    </w:p>
    <w:p w:rsidR="00345B9E" w:rsidRPr="00B807AC" w:rsidRDefault="00345B9E" w:rsidP="00997E0F">
      <w:pPr>
        <w:spacing w:after="120"/>
        <w:ind w:left="1440" w:hanging="720"/>
        <w:jc w:val="both"/>
        <w:rPr>
          <w:rFonts w:ascii="Verdana" w:hAnsi="Verdana" w:cstheme="minorBidi"/>
          <w:lang w:val="en-US"/>
        </w:rPr>
      </w:pPr>
      <w:r w:rsidRPr="00B807AC">
        <w:rPr>
          <w:rFonts w:ascii="Verdana" w:hAnsi="Verdana" w:cstheme="minorBidi"/>
          <w:lang w:val="en-US"/>
        </w:rPr>
        <w:tab/>
      </w:r>
      <w:r w:rsidR="000D2B77" w:rsidRPr="00B807AC">
        <w:rPr>
          <w:rFonts w:ascii="Verdana" w:hAnsi="Verdana" w:cstheme="minorBidi"/>
          <w:lang w:val="en-US"/>
        </w:rPr>
        <w:t xml:space="preserve">   </w:t>
      </w:r>
      <w:r w:rsidR="00511678">
        <w:rPr>
          <w:rFonts w:ascii="Verdana" w:hAnsi="Verdana" w:cstheme="minorBidi"/>
          <w:lang w:val="en-US"/>
        </w:rPr>
        <w:tab/>
      </w:r>
      <w:r w:rsidR="00511678">
        <w:rPr>
          <w:rFonts w:ascii="Verdana" w:hAnsi="Verdana" w:cstheme="minorBidi"/>
          <w:lang w:val="en-US"/>
        </w:rPr>
        <w:tab/>
      </w:r>
      <w:r w:rsidRPr="00B807AC">
        <w:rPr>
          <w:rFonts w:ascii="Verdana" w:hAnsi="Verdana" w:cstheme="minorBidi"/>
          <w:lang w:val="en-US"/>
        </w:rPr>
        <w:t>Services pr</w:t>
      </w:r>
      <w:r w:rsidR="00511678">
        <w:rPr>
          <w:rFonts w:ascii="Verdana" w:hAnsi="Verdana" w:cstheme="minorBidi"/>
          <w:lang w:val="en-US"/>
        </w:rPr>
        <w:t>ovided to acid or burn victims</w:t>
      </w:r>
      <w:r w:rsidR="00D95E0C">
        <w:rPr>
          <w:rFonts w:ascii="Verdana" w:hAnsi="Verdana" w:cstheme="minorBidi"/>
          <w:lang w:val="en-US"/>
        </w:rPr>
        <w:t>.</w:t>
      </w:r>
      <w:proofErr w:type="gramStart"/>
      <w:r w:rsidR="00D95E0C">
        <w:rPr>
          <w:rFonts w:ascii="Verdana" w:hAnsi="Verdana" w:cstheme="minorBidi"/>
          <w:lang w:val="en-US"/>
        </w:rPr>
        <w:t>”</w:t>
      </w:r>
      <w:r w:rsidR="00F75C74" w:rsidRPr="00B807AC">
        <w:rPr>
          <w:rFonts w:ascii="Verdana" w:hAnsi="Verdana" w:cstheme="minorBidi"/>
          <w:lang w:val="en-US"/>
        </w:rPr>
        <w:t>;</w:t>
      </w:r>
      <w:proofErr w:type="gramEnd"/>
    </w:p>
    <w:p w:rsidR="007B58D9" w:rsidRPr="00B807AC" w:rsidRDefault="00511678" w:rsidP="00511678">
      <w:pPr>
        <w:spacing w:after="120"/>
        <w:ind w:left="2070" w:hanging="630"/>
        <w:jc w:val="both"/>
        <w:rPr>
          <w:rFonts w:ascii="Verdana" w:hAnsi="Verdana" w:cstheme="minorBidi"/>
          <w:lang w:val="en-US"/>
        </w:rPr>
      </w:pPr>
      <w:r>
        <w:rPr>
          <w:rFonts w:ascii="Verdana" w:hAnsi="Verdana" w:cstheme="minorBidi"/>
          <w:lang w:val="en-US"/>
        </w:rPr>
        <w:t>(x</w:t>
      </w:r>
      <w:r w:rsidR="007B58D9" w:rsidRPr="00B807AC">
        <w:rPr>
          <w:rFonts w:ascii="Verdana" w:hAnsi="Verdana" w:cstheme="minorBidi"/>
          <w:lang w:val="en-US"/>
        </w:rPr>
        <w:t>)</w:t>
      </w:r>
      <w:r>
        <w:rPr>
          <w:rFonts w:ascii="Verdana" w:hAnsi="Verdana" w:cstheme="minorBidi"/>
          <w:lang w:val="en-US"/>
        </w:rPr>
        <w:tab/>
      </w:r>
      <w:proofErr w:type="gramStart"/>
      <w:r>
        <w:rPr>
          <w:rFonts w:ascii="Verdana" w:hAnsi="Verdana" w:cstheme="minorBidi"/>
          <w:lang w:val="en-US"/>
        </w:rPr>
        <w:t>in</w:t>
      </w:r>
      <w:proofErr w:type="gramEnd"/>
      <w:r>
        <w:rPr>
          <w:rFonts w:ascii="Verdana" w:hAnsi="Verdana" w:cstheme="minorBidi"/>
          <w:lang w:val="en-US"/>
        </w:rPr>
        <w:t xml:space="preserve"> serial No.61, </w:t>
      </w:r>
      <w:r w:rsidR="00A30B1A">
        <w:rPr>
          <w:rFonts w:ascii="Verdana" w:hAnsi="Verdana" w:cstheme="minorBidi"/>
          <w:lang w:val="en-US"/>
        </w:rPr>
        <w:t>in</w:t>
      </w:r>
      <w:r w:rsidR="007B58D9" w:rsidRPr="00B807AC">
        <w:rPr>
          <w:rFonts w:ascii="Verdana" w:hAnsi="Verdana" w:cstheme="minorBidi"/>
          <w:lang w:val="en-US"/>
        </w:rPr>
        <w:t xml:space="preserve"> column 2, </w:t>
      </w:r>
      <w:r w:rsidR="0077455B">
        <w:rPr>
          <w:rFonts w:ascii="Verdana" w:hAnsi="Verdana" w:cstheme="minorBidi"/>
          <w:lang w:val="en-US"/>
        </w:rPr>
        <w:t>for the existing entry</w:t>
      </w:r>
      <w:r w:rsidR="00EE28D1">
        <w:rPr>
          <w:rFonts w:ascii="Verdana" w:hAnsi="Verdana" w:cstheme="minorBidi"/>
          <w:lang w:val="en-US"/>
        </w:rPr>
        <w:t>,</w:t>
      </w:r>
      <w:r w:rsidR="0077455B">
        <w:rPr>
          <w:rFonts w:ascii="Verdana" w:hAnsi="Verdana" w:cstheme="minorBidi"/>
          <w:lang w:val="en-US"/>
        </w:rPr>
        <w:t xml:space="preserve"> </w:t>
      </w:r>
      <w:r w:rsidR="007B58D9" w:rsidRPr="00B807AC">
        <w:rPr>
          <w:rFonts w:ascii="Verdana" w:hAnsi="Verdana" w:cstheme="minorBidi"/>
          <w:lang w:val="en-US"/>
        </w:rPr>
        <w:t>the following shall be substituted:</w:t>
      </w:r>
    </w:p>
    <w:p w:rsidR="000F70EB" w:rsidRPr="00B807AC" w:rsidRDefault="007B58D9" w:rsidP="00511678">
      <w:pPr>
        <w:tabs>
          <w:tab w:val="left" w:pos="0"/>
        </w:tabs>
        <w:spacing w:after="120"/>
        <w:ind w:left="2880"/>
        <w:jc w:val="both"/>
        <w:rPr>
          <w:rFonts w:ascii="Verdana" w:hAnsi="Verdana" w:cstheme="minorBidi"/>
        </w:rPr>
      </w:pPr>
      <w:r w:rsidRPr="00B807AC">
        <w:rPr>
          <w:rFonts w:ascii="Verdana" w:hAnsi="Verdana" w:cstheme="minorBidi"/>
        </w:rPr>
        <w:t xml:space="preserve">“Services provided by warehouses or depots for storage </w:t>
      </w:r>
      <w:r w:rsidR="00433A46" w:rsidRPr="00B807AC">
        <w:rPr>
          <w:rFonts w:ascii="Verdana" w:hAnsi="Verdana" w:cstheme="minorBidi"/>
        </w:rPr>
        <w:t>or</w:t>
      </w:r>
      <w:r w:rsidR="007103C3" w:rsidRPr="00B807AC">
        <w:rPr>
          <w:rFonts w:ascii="Verdana" w:hAnsi="Verdana" w:cstheme="minorBidi"/>
        </w:rPr>
        <w:t xml:space="preserve"> cold storages </w:t>
      </w:r>
      <w:r w:rsidR="00433A46" w:rsidRPr="00B807AC">
        <w:rPr>
          <w:rFonts w:ascii="Verdana" w:hAnsi="Verdana" w:cstheme="minorBidi"/>
        </w:rPr>
        <w:t>including</w:t>
      </w:r>
      <w:r w:rsidR="007103C3" w:rsidRPr="00B807AC">
        <w:rPr>
          <w:rFonts w:ascii="Verdana" w:hAnsi="Verdana" w:cstheme="minorBidi"/>
        </w:rPr>
        <w:t xml:space="preserve"> letting </w:t>
      </w:r>
      <w:r w:rsidR="00433A46" w:rsidRPr="00B807AC">
        <w:rPr>
          <w:rFonts w:ascii="Verdana" w:hAnsi="Verdana" w:cstheme="minorBidi"/>
        </w:rPr>
        <w:t>of space for storages</w:t>
      </w:r>
      <w:r w:rsidR="000F70EB" w:rsidRPr="00B807AC">
        <w:rPr>
          <w:rFonts w:ascii="Verdana" w:hAnsi="Verdana" w:cstheme="minorBidi"/>
        </w:rPr>
        <w:t>.</w:t>
      </w:r>
    </w:p>
    <w:p w:rsidR="000F70EB" w:rsidRPr="00B807AC" w:rsidRDefault="000F70EB" w:rsidP="00511678">
      <w:pPr>
        <w:spacing w:after="120"/>
        <w:ind w:left="2160" w:firstLine="720"/>
        <w:jc w:val="both"/>
        <w:rPr>
          <w:rFonts w:ascii="Verdana" w:hAnsi="Verdana" w:cstheme="minorBidi"/>
          <w:b/>
        </w:rPr>
      </w:pPr>
      <w:r w:rsidRPr="00B807AC">
        <w:rPr>
          <w:rFonts w:ascii="Verdana" w:hAnsi="Verdana" w:cstheme="minorBidi"/>
          <w:b/>
        </w:rPr>
        <w:t>Excluding:</w:t>
      </w:r>
    </w:p>
    <w:p w:rsidR="007B58D9" w:rsidRPr="00B807AC" w:rsidRDefault="000F70EB" w:rsidP="00511678">
      <w:pPr>
        <w:tabs>
          <w:tab w:val="left" w:pos="1774"/>
        </w:tabs>
        <w:spacing w:after="120"/>
        <w:ind w:left="2880"/>
        <w:jc w:val="both"/>
        <w:rPr>
          <w:rFonts w:ascii="Verdana" w:hAnsi="Verdana" w:cstheme="minorBidi"/>
        </w:rPr>
      </w:pPr>
      <w:r w:rsidRPr="00B807AC">
        <w:rPr>
          <w:rFonts w:ascii="Verdana" w:hAnsi="Verdana" w:cstheme="minorBidi"/>
        </w:rPr>
        <w:t>Storage of agriculture produce for the person’s own consumption</w:t>
      </w:r>
      <w:r w:rsidR="00D95E0C">
        <w:rPr>
          <w:rFonts w:ascii="Verdana" w:hAnsi="Verdana" w:cstheme="minorBidi"/>
        </w:rPr>
        <w:t>.</w:t>
      </w:r>
      <w:proofErr w:type="gramStart"/>
      <w:r w:rsidR="007B58D9" w:rsidRPr="00B807AC">
        <w:rPr>
          <w:rFonts w:ascii="Verdana" w:hAnsi="Verdana" w:cstheme="minorBidi"/>
        </w:rPr>
        <w:t>”;</w:t>
      </w:r>
      <w:proofErr w:type="gramEnd"/>
    </w:p>
    <w:p w:rsidR="00511678" w:rsidRPr="00B807AC" w:rsidRDefault="00511678" w:rsidP="00B556D9">
      <w:pPr>
        <w:tabs>
          <w:tab w:val="left" w:pos="2160"/>
        </w:tabs>
        <w:spacing w:after="120"/>
        <w:ind w:left="2160" w:hanging="720"/>
        <w:jc w:val="both"/>
        <w:rPr>
          <w:rFonts w:ascii="Verdana" w:hAnsi="Verdana" w:cstheme="minorBidi"/>
        </w:rPr>
      </w:pPr>
      <w:r>
        <w:rPr>
          <w:rFonts w:ascii="Verdana" w:hAnsi="Verdana" w:cstheme="minorBidi"/>
        </w:rPr>
        <w:t>(xi)</w:t>
      </w:r>
      <w:r>
        <w:rPr>
          <w:rFonts w:ascii="Verdana" w:hAnsi="Verdana" w:cstheme="minorBidi"/>
        </w:rPr>
        <w:tab/>
      </w:r>
      <w:proofErr w:type="gramStart"/>
      <w:r w:rsidR="00345B9E" w:rsidRPr="00B807AC">
        <w:rPr>
          <w:rFonts w:ascii="Verdana" w:hAnsi="Verdana" w:cstheme="minorBidi"/>
        </w:rPr>
        <w:t>after</w:t>
      </w:r>
      <w:proofErr w:type="gramEnd"/>
      <w:r w:rsidR="00345B9E" w:rsidRPr="00B807AC">
        <w:rPr>
          <w:rFonts w:ascii="Verdana" w:hAnsi="Verdana" w:cstheme="minorBidi"/>
        </w:rPr>
        <w:t xml:space="preserve"> </w:t>
      </w:r>
      <w:r>
        <w:rPr>
          <w:rFonts w:ascii="Verdana" w:hAnsi="Verdana" w:cstheme="minorBidi"/>
        </w:rPr>
        <w:t>serial</w:t>
      </w:r>
      <w:r w:rsidR="003E32FA" w:rsidRPr="00B807AC">
        <w:rPr>
          <w:rFonts w:ascii="Verdana" w:hAnsi="Verdana" w:cstheme="minorBidi"/>
        </w:rPr>
        <w:t xml:space="preserve"> No.</w:t>
      </w:r>
      <w:r w:rsidR="00345B9E" w:rsidRPr="00B807AC">
        <w:rPr>
          <w:rFonts w:ascii="Verdana" w:hAnsi="Verdana" w:cstheme="minorBidi"/>
        </w:rPr>
        <w:t xml:space="preserve"> 62,</w:t>
      </w:r>
      <w:r w:rsidR="00EB1E44">
        <w:rPr>
          <w:rFonts w:ascii="Verdana" w:hAnsi="Verdana" w:cstheme="minorBidi"/>
        </w:rPr>
        <w:t xml:space="preserve"> in columns 1 to 4,</w:t>
      </w:r>
      <w:r w:rsidR="00345B9E" w:rsidRPr="00B807AC">
        <w:rPr>
          <w:rFonts w:ascii="Verdana" w:hAnsi="Verdana" w:cstheme="minorBidi"/>
        </w:rPr>
        <w:t xml:space="preserve"> the following </w:t>
      </w:r>
      <w:r w:rsidR="003E32FA" w:rsidRPr="00B807AC">
        <w:rPr>
          <w:rFonts w:ascii="Verdana" w:hAnsi="Verdana" w:cstheme="minorBidi"/>
        </w:rPr>
        <w:t>new</w:t>
      </w:r>
      <w:r w:rsidR="000C5CD7">
        <w:rPr>
          <w:rFonts w:ascii="Verdana" w:hAnsi="Verdana" w:cstheme="minorBidi"/>
        </w:rPr>
        <w:t xml:space="preserve"> entries</w:t>
      </w:r>
      <w:r w:rsidR="00345B9E" w:rsidRPr="00B807AC">
        <w:rPr>
          <w:rFonts w:ascii="Verdana" w:hAnsi="Verdana" w:cstheme="minorBidi"/>
        </w:rPr>
        <w:t xml:space="preserve"> shall be </w:t>
      </w:r>
      <w:r w:rsidR="003E32FA" w:rsidRPr="00B807AC">
        <w:rPr>
          <w:rFonts w:ascii="Verdana" w:hAnsi="Verdana" w:cstheme="minorBidi"/>
        </w:rPr>
        <w:t>inserted</w:t>
      </w:r>
      <w:r>
        <w:rPr>
          <w:rFonts w:ascii="Verdana" w:hAnsi="Verdana" w:cstheme="minorBidi"/>
        </w:rPr>
        <w:t xml:space="preserve"> at serial No. 63</w:t>
      </w:r>
      <w:r w:rsidR="003E32FA" w:rsidRPr="00B807AC">
        <w:rPr>
          <w:rFonts w:ascii="Verdana" w:hAnsi="Verdana" w:cstheme="minorBidi"/>
        </w:rPr>
        <w:t>:</w:t>
      </w:r>
    </w:p>
    <w:tbl>
      <w:tblPr>
        <w:tblStyle w:val="TableGrid1"/>
        <w:tblpPr w:leftFromText="180" w:rightFromText="180" w:vertAnchor="text" w:horzAnchor="margin" w:tblpXSpec="right" w:tblpY="3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2664"/>
        <w:gridCol w:w="1890"/>
        <w:gridCol w:w="1422"/>
      </w:tblGrid>
      <w:tr w:rsidR="00E76F20" w:rsidRPr="00B807AC" w:rsidTr="00CF6F39">
        <w:tc>
          <w:tcPr>
            <w:tcW w:w="648" w:type="dxa"/>
          </w:tcPr>
          <w:p w:rsidR="00E76F20" w:rsidRPr="00B807AC" w:rsidRDefault="002518C4" w:rsidP="00284C5E">
            <w:pPr>
              <w:tabs>
                <w:tab w:val="left" w:pos="1774"/>
              </w:tabs>
              <w:spacing w:after="120"/>
              <w:jc w:val="center"/>
              <w:rPr>
                <w:rFonts w:ascii="Verdana" w:hAnsi="Verdana" w:cstheme="minorBidi"/>
              </w:rPr>
            </w:pPr>
            <w:r>
              <w:rPr>
                <w:rFonts w:ascii="Verdana" w:hAnsi="Verdana" w:cstheme="minorBidi"/>
              </w:rPr>
              <w:t>“</w:t>
            </w:r>
            <w:r w:rsidR="00E65660" w:rsidRPr="00B807AC">
              <w:rPr>
                <w:rFonts w:ascii="Verdana" w:hAnsi="Verdana" w:cstheme="minorBidi"/>
              </w:rPr>
              <w:t>63</w:t>
            </w:r>
          </w:p>
        </w:tc>
        <w:tc>
          <w:tcPr>
            <w:tcW w:w="2664" w:type="dxa"/>
          </w:tcPr>
          <w:p w:rsidR="0001340A" w:rsidRPr="00B807AC" w:rsidRDefault="0001340A" w:rsidP="00284C5E">
            <w:pPr>
              <w:tabs>
                <w:tab w:val="left" w:pos="1774"/>
              </w:tabs>
              <w:spacing w:after="120"/>
              <w:jc w:val="both"/>
              <w:rPr>
                <w:rFonts w:ascii="Verdana" w:hAnsi="Verdana" w:cstheme="minorBidi"/>
              </w:rPr>
            </w:pPr>
            <w:r w:rsidRPr="00B807AC">
              <w:rPr>
                <w:rFonts w:ascii="Verdana" w:hAnsi="Verdana" w:cstheme="minorBidi"/>
                <w:lang w:val="en-US"/>
              </w:rPr>
              <w:t xml:space="preserve">Parking </w:t>
            </w:r>
            <w:r w:rsidR="00D95E0C">
              <w:rPr>
                <w:rFonts w:ascii="Verdana" w:hAnsi="Verdana" w:cstheme="minorBidi"/>
                <w:lang w:val="en-US"/>
              </w:rPr>
              <w:t>s</w:t>
            </w:r>
            <w:r w:rsidRPr="00B807AC">
              <w:rPr>
                <w:rFonts w:ascii="Verdana" w:hAnsi="Verdana" w:cstheme="minorBidi"/>
                <w:lang w:val="en-US"/>
              </w:rPr>
              <w:t xml:space="preserve">ervices </w:t>
            </w:r>
          </w:p>
          <w:p w:rsidR="00E76F20" w:rsidRPr="00B807AC" w:rsidRDefault="00E76F20" w:rsidP="00284C5E">
            <w:pPr>
              <w:tabs>
                <w:tab w:val="left" w:pos="1774"/>
              </w:tabs>
              <w:spacing w:after="120"/>
              <w:jc w:val="both"/>
              <w:rPr>
                <w:rFonts w:ascii="Verdana" w:hAnsi="Verdana" w:cstheme="minorBidi"/>
                <w:lang w:val="en-US"/>
              </w:rPr>
            </w:pPr>
          </w:p>
        </w:tc>
        <w:tc>
          <w:tcPr>
            <w:tcW w:w="1890" w:type="dxa"/>
          </w:tcPr>
          <w:p w:rsidR="009E7C66" w:rsidRPr="009E7C66" w:rsidRDefault="009E7C66" w:rsidP="009E7C66">
            <w:pPr>
              <w:tabs>
                <w:tab w:val="left" w:pos="1774"/>
              </w:tabs>
              <w:spacing w:after="120"/>
              <w:jc w:val="both"/>
              <w:rPr>
                <w:rFonts w:ascii="Verdana" w:hAnsi="Verdana" w:cstheme="minorBidi"/>
              </w:rPr>
            </w:pPr>
            <w:r>
              <w:rPr>
                <w:rFonts w:ascii="Verdana" w:hAnsi="Verdana" w:cstheme="minorBidi"/>
              </w:rPr>
              <w:t>Respective heading</w:t>
            </w:r>
            <w:r w:rsidR="00D95E0C">
              <w:rPr>
                <w:rFonts w:ascii="Verdana" w:hAnsi="Verdana" w:cstheme="minorBidi"/>
              </w:rPr>
              <w:t>s</w:t>
            </w:r>
          </w:p>
        </w:tc>
        <w:tc>
          <w:tcPr>
            <w:tcW w:w="1422" w:type="dxa"/>
          </w:tcPr>
          <w:p w:rsidR="00E76F20" w:rsidRPr="00B807AC" w:rsidRDefault="00511678" w:rsidP="00284C5E">
            <w:pPr>
              <w:tabs>
                <w:tab w:val="left" w:pos="1774"/>
              </w:tabs>
              <w:spacing w:after="120"/>
              <w:jc w:val="center"/>
              <w:rPr>
                <w:rFonts w:ascii="Verdana" w:hAnsi="Verdana" w:cstheme="minorBidi"/>
              </w:rPr>
            </w:pPr>
            <w:r>
              <w:rPr>
                <w:rFonts w:ascii="Verdana" w:hAnsi="Verdana" w:cstheme="minorBidi"/>
              </w:rPr>
              <w:t>Sixteen p</w:t>
            </w:r>
            <w:r w:rsidR="009E7C66">
              <w:rPr>
                <w:rFonts w:ascii="Verdana" w:hAnsi="Verdana" w:cstheme="minorBidi"/>
              </w:rPr>
              <w:t>ercent</w:t>
            </w:r>
            <w:r w:rsidR="002518C4">
              <w:rPr>
                <w:rFonts w:ascii="Verdana" w:hAnsi="Verdana" w:cstheme="minorBidi"/>
              </w:rPr>
              <w:t>”</w:t>
            </w:r>
          </w:p>
        </w:tc>
      </w:tr>
    </w:tbl>
    <w:p w:rsidR="00345B9E" w:rsidRPr="00B807AC" w:rsidRDefault="00345B9E" w:rsidP="00284C5E">
      <w:pPr>
        <w:tabs>
          <w:tab w:val="left" w:pos="1774"/>
        </w:tabs>
        <w:spacing w:after="120"/>
        <w:ind w:left="1774" w:hanging="1774"/>
        <w:jc w:val="both"/>
        <w:rPr>
          <w:rFonts w:ascii="Verdana" w:hAnsi="Verdana" w:cstheme="minorBidi"/>
        </w:rPr>
      </w:pPr>
    </w:p>
    <w:p w:rsidR="00345B9E" w:rsidRPr="00B807AC" w:rsidRDefault="00345B9E" w:rsidP="00284C5E">
      <w:pPr>
        <w:tabs>
          <w:tab w:val="left" w:pos="1774"/>
        </w:tabs>
        <w:spacing w:after="120"/>
        <w:ind w:left="1774" w:hanging="1774"/>
        <w:jc w:val="both"/>
        <w:rPr>
          <w:rFonts w:ascii="Verdana" w:hAnsi="Verdana" w:cstheme="minorBidi"/>
        </w:rPr>
      </w:pPr>
    </w:p>
    <w:p w:rsidR="00345B9E" w:rsidRPr="00B807AC" w:rsidRDefault="00345B9E" w:rsidP="009E7C66">
      <w:pPr>
        <w:tabs>
          <w:tab w:val="left" w:pos="1774"/>
        </w:tabs>
        <w:spacing w:after="120"/>
        <w:jc w:val="both"/>
        <w:rPr>
          <w:rFonts w:ascii="Verdana" w:hAnsi="Verdana" w:cstheme="minorBidi"/>
        </w:rPr>
      </w:pPr>
    </w:p>
    <w:p w:rsidR="00511678" w:rsidRDefault="00256740" w:rsidP="0029497B">
      <w:pPr>
        <w:pStyle w:val="ListParagraph"/>
        <w:spacing w:before="240" w:after="120" w:line="240" w:lineRule="auto"/>
        <w:ind w:left="0"/>
        <w:contextualSpacing w:val="0"/>
        <w:jc w:val="both"/>
        <w:rPr>
          <w:rFonts w:ascii="Verdana" w:hAnsi="Verdana"/>
          <w:i/>
          <w:sz w:val="24"/>
          <w:szCs w:val="24"/>
        </w:rPr>
      </w:pPr>
      <w:r>
        <w:rPr>
          <w:rFonts w:ascii="Verdana" w:hAnsi="Verdana"/>
          <w:b/>
          <w:sz w:val="24"/>
          <w:szCs w:val="24"/>
        </w:rPr>
        <w:t>5</w:t>
      </w:r>
      <w:r w:rsidR="00CC1089" w:rsidRPr="00B807AC">
        <w:rPr>
          <w:rFonts w:ascii="Verdana" w:hAnsi="Verdana"/>
          <w:b/>
          <w:sz w:val="24"/>
          <w:szCs w:val="24"/>
        </w:rPr>
        <w:t>.</w:t>
      </w:r>
      <w:r w:rsidR="00CC1089" w:rsidRPr="00B807AC">
        <w:rPr>
          <w:rFonts w:ascii="Verdana" w:hAnsi="Verdana"/>
          <w:b/>
          <w:sz w:val="24"/>
          <w:szCs w:val="24"/>
        </w:rPr>
        <w:tab/>
      </w:r>
      <w:r w:rsidR="009B6EC4" w:rsidRPr="00B807AC">
        <w:rPr>
          <w:rFonts w:ascii="Verdana" w:hAnsi="Verdana"/>
          <w:b/>
          <w:sz w:val="24"/>
          <w:szCs w:val="24"/>
        </w:rPr>
        <w:t xml:space="preserve">Amendments in </w:t>
      </w:r>
      <w:r w:rsidR="00511678">
        <w:rPr>
          <w:rFonts w:ascii="Verdana" w:hAnsi="Verdana"/>
          <w:b/>
          <w:sz w:val="24"/>
          <w:szCs w:val="24"/>
        </w:rPr>
        <w:t>Act XLIII of 2012</w:t>
      </w:r>
      <w:proofErr w:type="gramStart"/>
      <w:r w:rsidR="00742FE6" w:rsidRPr="00B807AC">
        <w:rPr>
          <w:rFonts w:ascii="Verdana" w:hAnsi="Verdana"/>
          <w:sz w:val="24"/>
          <w:szCs w:val="24"/>
        </w:rPr>
        <w:t>.–</w:t>
      </w:r>
      <w:proofErr w:type="gramEnd"/>
      <w:r w:rsidR="00360974" w:rsidRPr="00B807AC">
        <w:rPr>
          <w:rFonts w:ascii="Verdana" w:hAnsi="Verdana"/>
          <w:sz w:val="24"/>
          <w:szCs w:val="24"/>
        </w:rPr>
        <w:t xml:space="preserve"> </w:t>
      </w:r>
      <w:r w:rsidR="009B6EC4" w:rsidRPr="00B807AC">
        <w:rPr>
          <w:rFonts w:ascii="Verdana" w:hAnsi="Verdana"/>
          <w:sz w:val="24"/>
          <w:szCs w:val="24"/>
        </w:rPr>
        <w:t>In the Punjab Revenue Authority Act 2012</w:t>
      </w:r>
      <w:r w:rsidR="009250DB">
        <w:rPr>
          <w:rFonts w:ascii="Verdana" w:hAnsi="Verdana"/>
          <w:sz w:val="24"/>
          <w:szCs w:val="24"/>
        </w:rPr>
        <w:t>,</w:t>
      </w:r>
      <w:r w:rsidR="009B6EC4" w:rsidRPr="00B807AC">
        <w:rPr>
          <w:rFonts w:ascii="Verdana" w:hAnsi="Verdana"/>
          <w:sz w:val="24"/>
          <w:szCs w:val="24"/>
        </w:rPr>
        <w:t xml:space="preserve"> </w:t>
      </w:r>
      <w:r w:rsidR="009B6EC4" w:rsidRPr="00B807AC">
        <w:rPr>
          <w:rFonts w:ascii="Verdana" w:hAnsi="Verdana"/>
          <w:i/>
          <w:sz w:val="24"/>
          <w:szCs w:val="24"/>
        </w:rPr>
        <w:t>(XLIII of 2012):</w:t>
      </w:r>
      <w:r w:rsidR="00CC1089" w:rsidRPr="00B807AC">
        <w:rPr>
          <w:rFonts w:ascii="Verdana" w:hAnsi="Verdana"/>
          <w:i/>
          <w:sz w:val="24"/>
          <w:szCs w:val="24"/>
        </w:rPr>
        <w:t xml:space="preserve"> </w:t>
      </w:r>
    </w:p>
    <w:p w:rsidR="009A60D4" w:rsidRPr="0029497B" w:rsidRDefault="009A60D4" w:rsidP="009A60D4">
      <w:pPr>
        <w:spacing w:before="240" w:after="120"/>
        <w:ind w:left="1440" w:hanging="720"/>
        <w:jc w:val="both"/>
        <w:rPr>
          <w:rFonts w:ascii="Verdana" w:hAnsi="Verdana"/>
        </w:rPr>
      </w:pPr>
      <w:r>
        <w:rPr>
          <w:rFonts w:ascii="Verdana" w:hAnsi="Verdana"/>
          <w:sz w:val="22"/>
          <w:szCs w:val="22"/>
        </w:rPr>
        <w:t>(1)</w:t>
      </w:r>
      <w:r>
        <w:rPr>
          <w:rFonts w:ascii="Verdana" w:hAnsi="Verdana"/>
          <w:sz w:val="22"/>
          <w:szCs w:val="22"/>
        </w:rPr>
        <w:tab/>
      </w:r>
      <w:r w:rsidRPr="0029497B">
        <w:rPr>
          <w:rFonts w:ascii="Verdana" w:hAnsi="Verdana"/>
        </w:rPr>
        <w:t xml:space="preserve">In section 3, </w:t>
      </w:r>
      <w:r w:rsidR="00BC1930" w:rsidRPr="0029497B">
        <w:rPr>
          <w:rFonts w:ascii="Verdana" w:hAnsi="Verdana"/>
        </w:rPr>
        <w:t xml:space="preserve">in </w:t>
      </w:r>
      <w:r w:rsidRPr="0029497B">
        <w:rPr>
          <w:rFonts w:ascii="Verdana" w:hAnsi="Verdana"/>
        </w:rPr>
        <w:t xml:space="preserve">subsection (4), for the </w:t>
      </w:r>
      <w:r w:rsidR="009E7C66" w:rsidRPr="0029497B">
        <w:rPr>
          <w:rFonts w:ascii="Verdana" w:hAnsi="Verdana"/>
        </w:rPr>
        <w:t>words</w:t>
      </w:r>
      <w:r w:rsidRPr="0029497B">
        <w:rPr>
          <w:rFonts w:ascii="Verdana" w:hAnsi="Verdana"/>
        </w:rPr>
        <w:t xml:space="preserve"> “not less than four members to” the </w:t>
      </w:r>
      <w:r w:rsidR="009E7C66" w:rsidRPr="0029497B">
        <w:rPr>
          <w:rFonts w:ascii="Verdana" w:hAnsi="Verdana"/>
        </w:rPr>
        <w:t>words</w:t>
      </w:r>
      <w:r w:rsidRPr="0029497B">
        <w:rPr>
          <w:rFonts w:ascii="Verdana" w:hAnsi="Verdana"/>
        </w:rPr>
        <w:t xml:space="preserve"> “such number of members as </w:t>
      </w:r>
      <w:proofErr w:type="gramStart"/>
      <w:r w:rsidRPr="0029497B">
        <w:rPr>
          <w:rFonts w:ascii="Verdana" w:hAnsi="Verdana"/>
        </w:rPr>
        <w:t>may</w:t>
      </w:r>
      <w:proofErr w:type="gramEnd"/>
      <w:r w:rsidRPr="0029497B">
        <w:rPr>
          <w:rFonts w:ascii="Verdana" w:hAnsi="Verdana"/>
        </w:rPr>
        <w:t xml:space="preserve">” </w:t>
      </w:r>
      <w:r w:rsidR="009E7C66" w:rsidRPr="0029497B">
        <w:rPr>
          <w:rFonts w:ascii="Verdana" w:hAnsi="Verdana"/>
        </w:rPr>
        <w:t>shall be substituted.</w:t>
      </w:r>
    </w:p>
    <w:p w:rsidR="00C16904" w:rsidRPr="0029497B" w:rsidRDefault="00C16904" w:rsidP="0029497B">
      <w:pPr>
        <w:spacing w:before="120" w:after="120"/>
        <w:ind w:left="1440" w:hanging="720"/>
        <w:jc w:val="both"/>
        <w:rPr>
          <w:rFonts w:ascii="Verdana" w:hAnsi="Verdana"/>
        </w:rPr>
      </w:pPr>
      <w:r w:rsidRPr="0029497B">
        <w:rPr>
          <w:rFonts w:ascii="Verdana" w:hAnsi="Verdana"/>
        </w:rPr>
        <w:t>(2)</w:t>
      </w:r>
      <w:r w:rsidRPr="0029497B">
        <w:rPr>
          <w:rFonts w:ascii="Verdana" w:hAnsi="Verdana"/>
        </w:rPr>
        <w:tab/>
        <w:t>In Chapter VI</w:t>
      </w:r>
      <w:r w:rsidR="003B75B3" w:rsidRPr="0029497B">
        <w:rPr>
          <w:rFonts w:ascii="Verdana" w:hAnsi="Verdana"/>
        </w:rPr>
        <w:t xml:space="preserve">, </w:t>
      </w:r>
      <w:r w:rsidR="005C49AB" w:rsidRPr="0029497B">
        <w:rPr>
          <w:rFonts w:ascii="Verdana" w:hAnsi="Verdana"/>
        </w:rPr>
        <w:t xml:space="preserve">for </w:t>
      </w:r>
      <w:r w:rsidR="00F86EAA" w:rsidRPr="0029497B">
        <w:rPr>
          <w:rFonts w:ascii="Verdana" w:hAnsi="Verdana"/>
        </w:rPr>
        <w:t xml:space="preserve">the heading </w:t>
      </w:r>
      <w:r w:rsidR="00884686" w:rsidRPr="0029497B">
        <w:rPr>
          <w:rFonts w:ascii="Verdana" w:hAnsi="Verdana"/>
        </w:rPr>
        <w:t>“</w:t>
      </w:r>
      <w:r w:rsidR="00D95E0C" w:rsidRPr="0029497B">
        <w:rPr>
          <w:rFonts w:ascii="Verdana" w:hAnsi="Verdana"/>
        </w:rPr>
        <w:t>APPEALS AND REFERENCES</w:t>
      </w:r>
      <w:r w:rsidR="00884686" w:rsidRPr="0029497B">
        <w:rPr>
          <w:rFonts w:ascii="Verdana" w:hAnsi="Verdana"/>
        </w:rPr>
        <w:t>”</w:t>
      </w:r>
      <w:r w:rsidR="00DC6970" w:rsidRPr="0029497B">
        <w:rPr>
          <w:rFonts w:ascii="Verdana" w:hAnsi="Verdana"/>
        </w:rPr>
        <w:t xml:space="preserve">, the heading </w:t>
      </w:r>
      <w:r w:rsidR="00151E01" w:rsidRPr="0029497B">
        <w:rPr>
          <w:rFonts w:ascii="Verdana" w:hAnsi="Verdana"/>
        </w:rPr>
        <w:t>“</w:t>
      </w:r>
      <w:r w:rsidR="00D95E0C" w:rsidRPr="0029497B">
        <w:rPr>
          <w:rFonts w:ascii="Verdana" w:hAnsi="Verdana"/>
        </w:rPr>
        <w:t>APPELLATE TRIBUNAL</w:t>
      </w:r>
      <w:r w:rsidR="00151E01" w:rsidRPr="0029497B">
        <w:rPr>
          <w:rFonts w:ascii="Verdana" w:hAnsi="Verdana"/>
        </w:rPr>
        <w:t>”, shall be substituted</w:t>
      </w:r>
      <w:r w:rsidR="00397275" w:rsidRPr="0029497B">
        <w:rPr>
          <w:rFonts w:ascii="Verdana" w:hAnsi="Verdana"/>
        </w:rPr>
        <w:t>.</w:t>
      </w:r>
      <w:r w:rsidR="00884686" w:rsidRPr="0029497B">
        <w:rPr>
          <w:rFonts w:ascii="Verdana" w:hAnsi="Verdana"/>
        </w:rPr>
        <w:t xml:space="preserve"> </w:t>
      </w:r>
    </w:p>
    <w:p w:rsidR="00C16904" w:rsidRPr="0029497B" w:rsidRDefault="009A60D4" w:rsidP="00C16904">
      <w:pPr>
        <w:spacing w:after="120"/>
        <w:ind w:left="1440" w:hanging="720"/>
        <w:jc w:val="both"/>
        <w:rPr>
          <w:rFonts w:ascii="Verdana" w:hAnsi="Verdana"/>
        </w:rPr>
      </w:pPr>
      <w:r w:rsidRPr="0029497B">
        <w:rPr>
          <w:rFonts w:ascii="Verdana" w:hAnsi="Verdana"/>
        </w:rPr>
        <w:lastRenderedPageBreak/>
        <w:t>(</w:t>
      </w:r>
      <w:r w:rsidR="003E4C71" w:rsidRPr="0029497B">
        <w:rPr>
          <w:rFonts w:ascii="Verdana" w:hAnsi="Verdana"/>
        </w:rPr>
        <w:t>3</w:t>
      </w:r>
      <w:r w:rsidR="00511678" w:rsidRPr="0029497B">
        <w:rPr>
          <w:rFonts w:ascii="Verdana" w:hAnsi="Verdana"/>
        </w:rPr>
        <w:t>)</w:t>
      </w:r>
      <w:r w:rsidR="00511678" w:rsidRPr="0029497B">
        <w:rPr>
          <w:rFonts w:ascii="Verdana" w:hAnsi="Verdana"/>
        </w:rPr>
        <w:tab/>
      </w:r>
      <w:r w:rsidR="00742FE6" w:rsidRPr="0029497B">
        <w:rPr>
          <w:rFonts w:ascii="Verdana" w:hAnsi="Verdana"/>
        </w:rPr>
        <w:t>In</w:t>
      </w:r>
      <w:r w:rsidR="003E32FA" w:rsidRPr="0029497B">
        <w:rPr>
          <w:rFonts w:ascii="Verdana" w:hAnsi="Verdana"/>
        </w:rPr>
        <w:t xml:space="preserve"> section 18, </w:t>
      </w:r>
      <w:r w:rsidR="00511678" w:rsidRPr="0029497B">
        <w:rPr>
          <w:rFonts w:ascii="Verdana" w:hAnsi="Verdana"/>
        </w:rPr>
        <w:t xml:space="preserve">in </w:t>
      </w:r>
      <w:r w:rsidR="003E32FA" w:rsidRPr="0029497B">
        <w:rPr>
          <w:rFonts w:ascii="Verdana" w:hAnsi="Verdana"/>
        </w:rPr>
        <w:t>subsection (3), in clause (a), in</w:t>
      </w:r>
      <w:r w:rsidR="00742FE6" w:rsidRPr="0029497B">
        <w:rPr>
          <w:rFonts w:ascii="Verdana" w:hAnsi="Verdana"/>
        </w:rPr>
        <w:t xml:space="preserve"> sub</w:t>
      </w:r>
      <w:r w:rsidR="001E0C0C" w:rsidRPr="0029497B">
        <w:rPr>
          <w:rFonts w:ascii="Verdana" w:hAnsi="Verdana"/>
        </w:rPr>
        <w:t>-</w:t>
      </w:r>
      <w:r w:rsidR="00742FE6" w:rsidRPr="0029497B">
        <w:rPr>
          <w:rFonts w:ascii="Verdana" w:hAnsi="Verdana"/>
        </w:rPr>
        <w:t>clause (iii</w:t>
      </w:r>
      <w:r w:rsidR="00603DD9" w:rsidRPr="0029497B">
        <w:rPr>
          <w:rFonts w:ascii="Verdana" w:hAnsi="Verdana"/>
        </w:rPr>
        <w:t>), after</w:t>
      </w:r>
      <w:r w:rsidR="00742FE6" w:rsidRPr="0029497B">
        <w:rPr>
          <w:rFonts w:ascii="Verdana" w:hAnsi="Verdana"/>
        </w:rPr>
        <w:t xml:space="preserve"> the word </w:t>
      </w:r>
      <w:r w:rsidR="00BF6E7D" w:rsidRPr="0029497B">
        <w:rPr>
          <w:rFonts w:ascii="Verdana" w:hAnsi="Verdana"/>
        </w:rPr>
        <w:t>“belongs</w:t>
      </w:r>
      <w:r w:rsidR="00742FE6" w:rsidRPr="0029497B">
        <w:rPr>
          <w:rFonts w:ascii="Verdana" w:hAnsi="Verdana"/>
        </w:rPr>
        <w:t>”</w:t>
      </w:r>
      <w:r w:rsidR="00BF6E7D" w:rsidRPr="0029497B">
        <w:rPr>
          <w:rFonts w:ascii="Verdana" w:hAnsi="Verdana"/>
        </w:rPr>
        <w:t xml:space="preserve"> the word </w:t>
      </w:r>
      <w:r w:rsidR="00603DD9" w:rsidRPr="0029497B">
        <w:rPr>
          <w:rFonts w:ascii="Verdana" w:hAnsi="Verdana"/>
        </w:rPr>
        <w:t xml:space="preserve">“or </w:t>
      </w:r>
      <w:r w:rsidR="001E0C0C" w:rsidRPr="0029497B">
        <w:rPr>
          <w:rFonts w:ascii="Verdana" w:hAnsi="Verdana"/>
        </w:rPr>
        <w:t xml:space="preserve">has </w:t>
      </w:r>
      <w:r w:rsidR="00BF6E7D" w:rsidRPr="0029497B">
        <w:rPr>
          <w:rFonts w:ascii="Verdana" w:hAnsi="Verdana"/>
        </w:rPr>
        <w:t>belonged” shall be inserted.</w:t>
      </w:r>
    </w:p>
    <w:p w:rsidR="00032155" w:rsidRPr="0029497B" w:rsidRDefault="00211A3E" w:rsidP="00B556D9">
      <w:pPr>
        <w:spacing w:after="120"/>
        <w:ind w:firstLine="720"/>
        <w:jc w:val="both"/>
        <w:rPr>
          <w:rFonts w:ascii="Verdana" w:hAnsi="Verdana" w:cstheme="minorBidi"/>
        </w:rPr>
      </w:pPr>
      <w:r w:rsidRPr="0029497B">
        <w:rPr>
          <w:rFonts w:ascii="Verdana" w:hAnsi="Verdana" w:cstheme="minorBidi"/>
        </w:rPr>
        <w:t xml:space="preserve"> (</w:t>
      </w:r>
      <w:r w:rsidR="003E4C71" w:rsidRPr="0029497B">
        <w:rPr>
          <w:rFonts w:ascii="Verdana" w:hAnsi="Verdana" w:cstheme="minorBidi"/>
        </w:rPr>
        <w:t>4</w:t>
      </w:r>
      <w:r w:rsidR="00603DD9" w:rsidRPr="0029497B">
        <w:rPr>
          <w:rFonts w:ascii="Verdana" w:hAnsi="Verdana" w:cstheme="minorBidi"/>
        </w:rPr>
        <w:t>)</w:t>
      </w:r>
      <w:r w:rsidR="00CC1089" w:rsidRPr="0029497B">
        <w:rPr>
          <w:rFonts w:ascii="Verdana" w:hAnsi="Verdana" w:cstheme="minorBidi"/>
        </w:rPr>
        <w:tab/>
      </w:r>
      <w:r w:rsidR="009A60D4" w:rsidRPr="0029497B">
        <w:rPr>
          <w:rFonts w:ascii="Verdana" w:hAnsi="Verdana" w:cstheme="minorBidi"/>
        </w:rPr>
        <w:t>S</w:t>
      </w:r>
      <w:r w:rsidR="00603DD9" w:rsidRPr="0029497B">
        <w:rPr>
          <w:rFonts w:ascii="Verdana" w:hAnsi="Verdana" w:cstheme="minorBidi"/>
        </w:rPr>
        <w:t>ection</w:t>
      </w:r>
      <w:r w:rsidR="009A60D4" w:rsidRPr="0029497B">
        <w:rPr>
          <w:rFonts w:ascii="Verdana" w:hAnsi="Verdana" w:cstheme="minorBidi"/>
        </w:rPr>
        <w:t>s</w:t>
      </w:r>
      <w:r w:rsidR="009B6EC4" w:rsidRPr="0029497B">
        <w:rPr>
          <w:rFonts w:ascii="Verdana" w:hAnsi="Verdana" w:cstheme="minorBidi"/>
        </w:rPr>
        <w:t xml:space="preserve"> 19 and 20 shall be omitted.</w:t>
      </w:r>
    </w:p>
    <w:p w:rsidR="009B1F5C" w:rsidRPr="00876729" w:rsidRDefault="009B1F5C" w:rsidP="00CF6F39">
      <w:pPr>
        <w:jc w:val="both"/>
        <w:rPr>
          <w:rFonts w:ascii="Verdana" w:hAnsi="Verdana" w:cs="Tahoma"/>
          <w:color w:val="000000"/>
        </w:rPr>
      </w:pPr>
      <w:r>
        <w:rPr>
          <w:rFonts w:ascii="Verdana" w:hAnsi="Verdana" w:cs="Arial"/>
          <w:b/>
          <w:bCs/>
          <w:lang w:val="en-US"/>
        </w:rPr>
        <w:t>6</w:t>
      </w:r>
      <w:r w:rsidRPr="00876729">
        <w:rPr>
          <w:rFonts w:ascii="Verdana" w:hAnsi="Verdana" w:cs="Arial"/>
          <w:b/>
          <w:bCs/>
          <w:lang w:val="en-US"/>
        </w:rPr>
        <w:t>.</w:t>
      </w:r>
      <w:r w:rsidRPr="00876729">
        <w:rPr>
          <w:rFonts w:ascii="Verdana" w:hAnsi="Verdana" w:cs="Arial"/>
          <w:b/>
          <w:bCs/>
          <w:lang w:val="en-US"/>
        </w:rPr>
        <w:tab/>
      </w:r>
      <w:r w:rsidRPr="00876729">
        <w:rPr>
          <w:rFonts w:ascii="Verdana" w:hAnsi="Verdana" w:cs="Arial"/>
          <w:b/>
          <w:bCs/>
        </w:rPr>
        <w:t xml:space="preserve">Amendment in </w:t>
      </w:r>
      <w:r w:rsidRPr="00876729">
        <w:rPr>
          <w:rFonts w:ascii="Verdana" w:hAnsi="Verdana"/>
          <w:b/>
          <w:bCs/>
          <w:color w:val="000000"/>
        </w:rPr>
        <w:t>Act XXXV of 2016</w:t>
      </w:r>
      <w:proofErr w:type="gramStart"/>
      <w:r w:rsidRPr="00591B91">
        <w:rPr>
          <w:rFonts w:ascii="Verdana" w:hAnsi="Verdana"/>
          <w:bCs/>
          <w:color w:val="000000"/>
        </w:rPr>
        <w:t>.</w:t>
      </w:r>
      <w:r w:rsidRPr="00876729">
        <w:rPr>
          <w:rFonts w:ascii="Verdana" w:hAnsi="Verdana" w:cs="Arial"/>
        </w:rPr>
        <w:t>–</w:t>
      </w:r>
      <w:proofErr w:type="gramEnd"/>
      <w:r w:rsidRPr="00876729">
        <w:rPr>
          <w:rFonts w:ascii="Verdana" w:hAnsi="Verdana" w:cs="Arial"/>
        </w:rPr>
        <w:t xml:space="preserve"> In </w:t>
      </w:r>
      <w:r>
        <w:rPr>
          <w:rFonts w:ascii="Verdana" w:hAnsi="Verdana" w:cs="Arial"/>
        </w:rPr>
        <w:t xml:space="preserve">the Punjab Finance Act 2016 </w:t>
      </w:r>
      <w:r w:rsidRPr="00591B91">
        <w:rPr>
          <w:rFonts w:ascii="Verdana" w:hAnsi="Verdana" w:cs="Arial"/>
          <w:i/>
        </w:rPr>
        <w:t>(XXXV of 2016)</w:t>
      </w:r>
      <w:r>
        <w:rPr>
          <w:rFonts w:ascii="Verdana" w:hAnsi="Verdana" w:cs="Arial"/>
        </w:rPr>
        <w:t xml:space="preserve">, in </w:t>
      </w:r>
      <w:r w:rsidRPr="00876729">
        <w:rPr>
          <w:rFonts w:ascii="Verdana" w:hAnsi="Verdana" w:cs="Tahoma"/>
          <w:color w:val="000000"/>
        </w:rPr>
        <w:t xml:space="preserve">section 10, in sub section (1), </w:t>
      </w:r>
      <w:r>
        <w:rPr>
          <w:rFonts w:ascii="Verdana" w:hAnsi="Verdana" w:cs="Tahoma"/>
          <w:color w:val="000000"/>
        </w:rPr>
        <w:t xml:space="preserve">for the existing table, the following </w:t>
      </w:r>
      <w:r w:rsidR="00EE28D1">
        <w:rPr>
          <w:rFonts w:ascii="Verdana" w:hAnsi="Verdana" w:cs="Tahoma"/>
          <w:color w:val="000000"/>
        </w:rPr>
        <w:t>shall be substituted</w:t>
      </w:r>
      <w:r w:rsidRPr="00876729">
        <w:rPr>
          <w:rFonts w:ascii="Verdana" w:hAnsi="Verdana" w:cs="Tahoma"/>
          <w:color w:val="000000"/>
        </w:rPr>
        <w:t>:</w:t>
      </w:r>
      <w:r w:rsidRPr="00876729">
        <w:rPr>
          <w:rFonts w:ascii="Verdana" w:hAnsi="Verdana" w:cs="Tahoma"/>
          <w:b/>
          <w:bCs/>
          <w:color w:val="000000"/>
        </w:rPr>
        <w:t> </w:t>
      </w:r>
    </w:p>
    <w:tbl>
      <w:tblPr>
        <w:tblW w:w="0" w:type="auto"/>
        <w:jc w:val="center"/>
        <w:tblCellMar>
          <w:left w:w="0" w:type="dxa"/>
          <w:right w:w="0" w:type="dxa"/>
        </w:tblCellMar>
        <w:tblLook w:val="04A0" w:firstRow="1" w:lastRow="0" w:firstColumn="1" w:lastColumn="0" w:noHBand="0" w:noVBand="1"/>
      </w:tblPr>
      <w:tblGrid>
        <w:gridCol w:w="1179"/>
        <w:gridCol w:w="5319"/>
        <w:gridCol w:w="1975"/>
      </w:tblGrid>
      <w:tr w:rsidR="009B1F5C" w:rsidRPr="00876729" w:rsidTr="00CF6F39">
        <w:trPr>
          <w:trHeight w:val="403"/>
          <w:jc w:val="center"/>
        </w:trPr>
        <w:tc>
          <w:tcPr>
            <w:tcW w:w="1179" w:type="dxa"/>
            <w:tcMar>
              <w:top w:w="0" w:type="dxa"/>
              <w:left w:w="108" w:type="dxa"/>
              <w:bottom w:w="0" w:type="dxa"/>
              <w:right w:w="108" w:type="dxa"/>
            </w:tcMar>
            <w:vAlign w:val="center"/>
            <w:hideMark/>
          </w:tcPr>
          <w:p w:rsidR="009B1F5C" w:rsidRPr="00876729" w:rsidRDefault="009B1F5C" w:rsidP="0088120A">
            <w:pPr>
              <w:spacing w:line="276" w:lineRule="auto"/>
              <w:jc w:val="center"/>
              <w:rPr>
                <w:rFonts w:ascii="Verdana" w:hAnsi="Verdana" w:cs="Arial"/>
              </w:rPr>
            </w:pPr>
            <w:r w:rsidRPr="00876729">
              <w:rPr>
                <w:rFonts w:ascii="Verdana" w:hAnsi="Verdana" w:cs="Arial"/>
                <w:b/>
                <w:bCs/>
              </w:rPr>
              <w:t>Sr. No.</w:t>
            </w:r>
          </w:p>
        </w:tc>
        <w:tc>
          <w:tcPr>
            <w:tcW w:w="5319" w:type="dxa"/>
            <w:tcMar>
              <w:top w:w="0" w:type="dxa"/>
              <w:left w:w="108" w:type="dxa"/>
              <w:bottom w:w="0" w:type="dxa"/>
              <w:right w:w="108" w:type="dxa"/>
            </w:tcMar>
            <w:vAlign w:val="center"/>
            <w:hideMark/>
          </w:tcPr>
          <w:p w:rsidR="009B1F5C" w:rsidRPr="00876729" w:rsidRDefault="009B1F5C" w:rsidP="0088120A">
            <w:pPr>
              <w:spacing w:line="276" w:lineRule="auto"/>
              <w:jc w:val="center"/>
              <w:rPr>
                <w:rFonts w:ascii="Verdana" w:hAnsi="Verdana" w:cs="Arial"/>
              </w:rPr>
            </w:pPr>
            <w:r w:rsidRPr="00876729">
              <w:rPr>
                <w:rFonts w:ascii="Verdana" w:hAnsi="Verdana" w:cs="Arial"/>
                <w:b/>
                <w:bCs/>
              </w:rPr>
              <w:t>Category of imported  motor car</w:t>
            </w:r>
          </w:p>
        </w:tc>
        <w:tc>
          <w:tcPr>
            <w:tcW w:w="1975" w:type="dxa"/>
            <w:tcMar>
              <w:top w:w="0" w:type="dxa"/>
              <w:left w:w="108" w:type="dxa"/>
              <w:bottom w:w="0" w:type="dxa"/>
              <w:right w:w="108" w:type="dxa"/>
            </w:tcMar>
            <w:vAlign w:val="center"/>
            <w:hideMark/>
          </w:tcPr>
          <w:p w:rsidR="009B1F5C" w:rsidRPr="00876729" w:rsidRDefault="009B1F5C" w:rsidP="0088120A">
            <w:pPr>
              <w:spacing w:line="276" w:lineRule="auto"/>
              <w:jc w:val="center"/>
              <w:rPr>
                <w:rFonts w:ascii="Verdana" w:hAnsi="Verdana" w:cs="Arial"/>
              </w:rPr>
            </w:pPr>
            <w:r w:rsidRPr="00876729">
              <w:rPr>
                <w:rFonts w:ascii="Verdana" w:hAnsi="Verdana" w:cs="Arial"/>
                <w:b/>
                <w:bCs/>
              </w:rPr>
              <w:t>Rate of Tax</w:t>
            </w:r>
          </w:p>
        </w:tc>
      </w:tr>
      <w:tr w:rsidR="009B1F5C" w:rsidRPr="00876729" w:rsidTr="00CF6F39">
        <w:trPr>
          <w:jc w:val="center"/>
        </w:trPr>
        <w:tc>
          <w:tcPr>
            <w:tcW w:w="1179" w:type="dxa"/>
            <w:tcMar>
              <w:top w:w="0" w:type="dxa"/>
              <w:left w:w="108" w:type="dxa"/>
              <w:bottom w:w="0" w:type="dxa"/>
              <w:right w:w="108" w:type="dxa"/>
            </w:tcMar>
            <w:vAlign w:val="center"/>
            <w:hideMark/>
          </w:tcPr>
          <w:p w:rsidR="009B1F5C" w:rsidRPr="00876729" w:rsidRDefault="009B1F5C" w:rsidP="0088120A">
            <w:pPr>
              <w:spacing w:line="276" w:lineRule="auto"/>
              <w:jc w:val="center"/>
              <w:rPr>
                <w:rFonts w:ascii="Verdana" w:hAnsi="Verdana" w:cs="Arial"/>
              </w:rPr>
            </w:pPr>
            <w:r w:rsidRPr="00876729">
              <w:rPr>
                <w:rFonts w:ascii="Verdana" w:hAnsi="Verdana" w:cs="Arial"/>
              </w:rPr>
              <w:t>(a)</w:t>
            </w:r>
          </w:p>
        </w:tc>
        <w:tc>
          <w:tcPr>
            <w:tcW w:w="5319" w:type="dxa"/>
            <w:tcMar>
              <w:top w:w="0" w:type="dxa"/>
              <w:left w:w="108" w:type="dxa"/>
              <w:bottom w:w="0" w:type="dxa"/>
              <w:right w:w="108" w:type="dxa"/>
            </w:tcMar>
            <w:vAlign w:val="center"/>
            <w:hideMark/>
          </w:tcPr>
          <w:p w:rsidR="009B1F5C" w:rsidRPr="00876729" w:rsidRDefault="009B1F5C" w:rsidP="0088120A">
            <w:pPr>
              <w:spacing w:line="276" w:lineRule="auto"/>
              <w:rPr>
                <w:rFonts w:ascii="Verdana" w:hAnsi="Verdana" w:cs="Arial"/>
              </w:rPr>
            </w:pPr>
            <w:r w:rsidRPr="00876729">
              <w:rPr>
                <w:rFonts w:ascii="Verdana" w:hAnsi="Verdana" w:cs="Arial"/>
              </w:rPr>
              <w:t>Motor car with engine capacity exceeding 1300cc but not exceeding 1500cc.</w:t>
            </w:r>
          </w:p>
        </w:tc>
        <w:tc>
          <w:tcPr>
            <w:tcW w:w="1975" w:type="dxa"/>
            <w:tcMar>
              <w:top w:w="0" w:type="dxa"/>
              <w:left w:w="108" w:type="dxa"/>
              <w:bottom w:w="0" w:type="dxa"/>
              <w:right w:w="108" w:type="dxa"/>
            </w:tcMar>
            <w:vAlign w:val="center"/>
            <w:hideMark/>
          </w:tcPr>
          <w:p w:rsidR="009B1F5C" w:rsidRPr="00876729" w:rsidRDefault="009B1F5C" w:rsidP="0088120A">
            <w:pPr>
              <w:spacing w:line="276" w:lineRule="auto"/>
              <w:jc w:val="center"/>
              <w:rPr>
                <w:rFonts w:ascii="Verdana" w:hAnsi="Verdana" w:cs="Arial"/>
              </w:rPr>
            </w:pPr>
            <w:r w:rsidRPr="00876729">
              <w:rPr>
                <w:rFonts w:ascii="Verdana" w:hAnsi="Verdana" w:cs="Arial"/>
              </w:rPr>
              <w:t>Rs. 15,000</w:t>
            </w:r>
          </w:p>
        </w:tc>
      </w:tr>
      <w:tr w:rsidR="009B1F5C" w:rsidRPr="00876729" w:rsidTr="00CF6F39">
        <w:trPr>
          <w:jc w:val="center"/>
        </w:trPr>
        <w:tc>
          <w:tcPr>
            <w:tcW w:w="1179" w:type="dxa"/>
            <w:tcMar>
              <w:top w:w="0" w:type="dxa"/>
              <w:left w:w="108" w:type="dxa"/>
              <w:bottom w:w="0" w:type="dxa"/>
              <w:right w:w="108" w:type="dxa"/>
            </w:tcMar>
            <w:vAlign w:val="center"/>
            <w:hideMark/>
          </w:tcPr>
          <w:p w:rsidR="009B1F5C" w:rsidRPr="00876729" w:rsidRDefault="009B1F5C" w:rsidP="0088120A">
            <w:pPr>
              <w:spacing w:line="276" w:lineRule="auto"/>
              <w:jc w:val="center"/>
              <w:rPr>
                <w:rFonts w:ascii="Verdana" w:hAnsi="Verdana" w:cs="Arial"/>
              </w:rPr>
            </w:pPr>
            <w:r w:rsidRPr="00876729">
              <w:rPr>
                <w:rFonts w:ascii="Verdana" w:hAnsi="Verdana" w:cs="Arial"/>
              </w:rPr>
              <w:t>(b)</w:t>
            </w:r>
          </w:p>
        </w:tc>
        <w:tc>
          <w:tcPr>
            <w:tcW w:w="5319" w:type="dxa"/>
            <w:tcMar>
              <w:top w:w="0" w:type="dxa"/>
              <w:left w:w="108" w:type="dxa"/>
              <w:bottom w:w="0" w:type="dxa"/>
              <w:right w:w="108" w:type="dxa"/>
            </w:tcMar>
            <w:vAlign w:val="center"/>
            <w:hideMark/>
          </w:tcPr>
          <w:p w:rsidR="009B1F5C" w:rsidRPr="00876729" w:rsidRDefault="009B1F5C" w:rsidP="0088120A">
            <w:pPr>
              <w:spacing w:line="276" w:lineRule="auto"/>
              <w:rPr>
                <w:rFonts w:ascii="Verdana" w:hAnsi="Verdana" w:cs="Arial"/>
              </w:rPr>
            </w:pPr>
            <w:r w:rsidRPr="00876729">
              <w:rPr>
                <w:rFonts w:ascii="Verdana" w:hAnsi="Verdana" w:cs="Arial"/>
              </w:rPr>
              <w:t>Motor car with engine capacity exceeding 1500cc but not exceeding 2000 cc.</w:t>
            </w:r>
          </w:p>
        </w:tc>
        <w:tc>
          <w:tcPr>
            <w:tcW w:w="1975" w:type="dxa"/>
            <w:tcMar>
              <w:top w:w="0" w:type="dxa"/>
              <w:left w:w="108" w:type="dxa"/>
              <w:bottom w:w="0" w:type="dxa"/>
              <w:right w:w="108" w:type="dxa"/>
            </w:tcMar>
            <w:vAlign w:val="center"/>
            <w:hideMark/>
          </w:tcPr>
          <w:p w:rsidR="009B1F5C" w:rsidRPr="00876729" w:rsidRDefault="009B1F5C" w:rsidP="0088120A">
            <w:pPr>
              <w:spacing w:line="276" w:lineRule="auto"/>
              <w:jc w:val="center"/>
              <w:rPr>
                <w:rFonts w:ascii="Verdana" w:hAnsi="Verdana" w:cs="Arial"/>
              </w:rPr>
            </w:pPr>
            <w:r w:rsidRPr="00876729">
              <w:rPr>
                <w:rFonts w:ascii="Verdana" w:hAnsi="Verdana" w:cs="Arial"/>
              </w:rPr>
              <w:t>Rs. 25,000</w:t>
            </w:r>
          </w:p>
        </w:tc>
      </w:tr>
      <w:tr w:rsidR="009B1F5C" w:rsidRPr="00876729" w:rsidTr="00CF6F39">
        <w:trPr>
          <w:jc w:val="center"/>
        </w:trPr>
        <w:tc>
          <w:tcPr>
            <w:tcW w:w="1179" w:type="dxa"/>
            <w:tcMar>
              <w:top w:w="0" w:type="dxa"/>
              <w:left w:w="108" w:type="dxa"/>
              <w:bottom w:w="0" w:type="dxa"/>
              <w:right w:w="108" w:type="dxa"/>
            </w:tcMar>
            <w:vAlign w:val="center"/>
            <w:hideMark/>
          </w:tcPr>
          <w:p w:rsidR="009B1F5C" w:rsidRPr="00876729" w:rsidRDefault="009B1F5C" w:rsidP="0088120A">
            <w:pPr>
              <w:spacing w:line="276" w:lineRule="auto"/>
              <w:jc w:val="center"/>
              <w:rPr>
                <w:rFonts w:ascii="Verdana" w:hAnsi="Verdana" w:cs="Arial"/>
              </w:rPr>
            </w:pPr>
            <w:r w:rsidRPr="00876729">
              <w:rPr>
                <w:rFonts w:ascii="Verdana" w:hAnsi="Verdana" w:cs="Arial"/>
              </w:rPr>
              <w:t>(c)</w:t>
            </w:r>
          </w:p>
        </w:tc>
        <w:tc>
          <w:tcPr>
            <w:tcW w:w="5319" w:type="dxa"/>
            <w:tcMar>
              <w:top w:w="0" w:type="dxa"/>
              <w:left w:w="108" w:type="dxa"/>
              <w:bottom w:w="0" w:type="dxa"/>
              <w:right w:w="108" w:type="dxa"/>
            </w:tcMar>
            <w:vAlign w:val="center"/>
            <w:hideMark/>
          </w:tcPr>
          <w:p w:rsidR="009B1F5C" w:rsidRPr="00876729" w:rsidRDefault="009B1F5C" w:rsidP="0088120A">
            <w:pPr>
              <w:spacing w:line="276" w:lineRule="auto"/>
              <w:rPr>
                <w:rFonts w:ascii="Verdana" w:hAnsi="Verdana" w:cs="Arial"/>
              </w:rPr>
            </w:pPr>
            <w:r w:rsidRPr="00876729">
              <w:rPr>
                <w:rFonts w:ascii="Verdana" w:hAnsi="Verdana" w:cs="Arial"/>
              </w:rPr>
              <w:t>Motor car with engine capacity exceeding 2000cc but not exceeding 2500 cc.</w:t>
            </w:r>
          </w:p>
        </w:tc>
        <w:tc>
          <w:tcPr>
            <w:tcW w:w="1975" w:type="dxa"/>
            <w:tcMar>
              <w:top w:w="0" w:type="dxa"/>
              <w:left w:w="108" w:type="dxa"/>
              <w:bottom w:w="0" w:type="dxa"/>
              <w:right w:w="108" w:type="dxa"/>
            </w:tcMar>
            <w:vAlign w:val="center"/>
            <w:hideMark/>
          </w:tcPr>
          <w:p w:rsidR="009B1F5C" w:rsidRPr="00876729" w:rsidRDefault="009B1F5C" w:rsidP="0088120A">
            <w:pPr>
              <w:spacing w:line="276" w:lineRule="auto"/>
              <w:jc w:val="center"/>
              <w:rPr>
                <w:rFonts w:ascii="Verdana" w:hAnsi="Verdana" w:cs="Arial"/>
              </w:rPr>
            </w:pPr>
            <w:r w:rsidRPr="00876729">
              <w:rPr>
                <w:rFonts w:ascii="Verdana" w:hAnsi="Verdana" w:cs="Arial"/>
              </w:rPr>
              <w:t>Rs. 100,000</w:t>
            </w:r>
          </w:p>
        </w:tc>
      </w:tr>
      <w:tr w:rsidR="009B1F5C" w:rsidRPr="00876729" w:rsidTr="00CF6F39">
        <w:trPr>
          <w:jc w:val="center"/>
        </w:trPr>
        <w:tc>
          <w:tcPr>
            <w:tcW w:w="1179" w:type="dxa"/>
            <w:tcMar>
              <w:top w:w="0" w:type="dxa"/>
              <w:left w:w="108" w:type="dxa"/>
              <w:bottom w:w="0" w:type="dxa"/>
              <w:right w:w="108" w:type="dxa"/>
            </w:tcMar>
            <w:vAlign w:val="center"/>
            <w:hideMark/>
          </w:tcPr>
          <w:p w:rsidR="009B1F5C" w:rsidRPr="00876729" w:rsidRDefault="009B1F5C" w:rsidP="0088120A">
            <w:pPr>
              <w:spacing w:line="276" w:lineRule="auto"/>
              <w:jc w:val="center"/>
              <w:rPr>
                <w:rFonts w:ascii="Verdana" w:hAnsi="Verdana" w:cs="Arial"/>
              </w:rPr>
            </w:pPr>
            <w:r w:rsidRPr="00876729">
              <w:rPr>
                <w:rFonts w:ascii="Verdana" w:hAnsi="Verdana" w:cs="Arial"/>
              </w:rPr>
              <w:t>(d)</w:t>
            </w:r>
          </w:p>
        </w:tc>
        <w:tc>
          <w:tcPr>
            <w:tcW w:w="5319" w:type="dxa"/>
            <w:tcMar>
              <w:top w:w="0" w:type="dxa"/>
              <w:left w:w="108" w:type="dxa"/>
              <w:bottom w:w="0" w:type="dxa"/>
              <w:right w:w="108" w:type="dxa"/>
            </w:tcMar>
            <w:vAlign w:val="center"/>
            <w:hideMark/>
          </w:tcPr>
          <w:p w:rsidR="009B1F5C" w:rsidRPr="00876729" w:rsidRDefault="009B1F5C" w:rsidP="00CF6F39">
            <w:pPr>
              <w:rPr>
                <w:rFonts w:ascii="Verdana" w:hAnsi="Verdana" w:cs="Arial"/>
              </w:rPr>
            </w:pPr>
            <w:r w:rsidRPr="00876729">
              <w:rPr>
                <w:rFonts w:ascii="Verdana" w:hAnsi="Verdana" w:cs="Arial"/>
              </w:rPr>
              <w:t>Motor car with engine capacity exceeding 2500cc</w:t>
            </w:r>
            <w:r w:rsidR="00066BB9">
              <w:rPr>
                <w:rFonts w:ascii="Verdana" w:hAnsi="Verdana" w:cs="Arial"/>
              </w:rPr>
              <w:t>.</w:t>
            </w:r>
          </w:p>
        </w:tc>
        <w:tc>
          <w:tcPr>
            <w:tcW w:w="1975" w:type="dxa"/>
            <w:tcMar>
              <w:top w:w="0" w:type="dxa"/>
              <w:left w:w="108" w:type="dxa"/>
              <w:bottom w:w="0" w:type="dxa"/>
              <w:right w:w="108" w:type="dxa"/>
            </w:tcMar>
            <w:vAlign w:val="center"/>
            <w:hideMark/>
          </w:tcPr>
          <w:p w:rsidR="009B1F5C" w:rsidRPr="00876729" w:rsidRDefault="009B1F5C" w:rsidP="0088120A">
            <w:pPr>
              <w:spacing w:line="276" w:lineRule="auto"/>
              <w:jc w:val="center"/>
              <w:rPr>
                <w:rFonts w:ascii="Verdana" w:hAnsi="Verdana" w:cs="Arial"/>
              </w:rPr>
            </w:pPr>
            <w:r w:rsidRPr="00876729">
              <w:rPr>
                <w:rFonts w:ascii="Verdana" w:hAnsi="Verdana" w:cs="Arial"/>
              </w:rPr>
              <w:t>Rs. 300,000</w:t>
            </w:r>
          </w:p>
        </w:tc>
      </w:tr>
    </w:tbl>
    <w:p w:rsidR="00575D1D" w:rsidRPr="00EC17E6" w:rsidRDefault="00575D1D" w:rsidP="00244146">
      <w:pPr>
        <w:spacing w:after="120"/>
        <w:rPr>
          <w:rFonts w:ascii="Verdana" w:hAnsi="Verdana" w:cs="Arial"/>
          <w:b/>
          <w:sz w:val="12"/>
        </w:rPr>
      </w:pPr>
    </w:p>
    <w:p w:rsidR="00DF2745" w:rsidRPr="000D3A1D" w:rsidRDefault="00DF2745" w:rsidP="00DF2745">
      <w:pPr>
        <w:spacing w:before="240" w:after="120" w:line="360" w:lineRule="auto"/>
        <w:jc w:val="center"/>
        <w:rPr>
          <w:rFonts w:ascii="Verdana" w:hAnsi="Verdana" w:cstheme="minorBidi"/>
          <w:b/>
        </w:rPr>
      </w:pPr>
      <w:r w:rsidRPr="000D3A1D">
        <w:rPr>
          <w:rFonts w:ascii="Verdana" w:hAnsi="Verdana" w:cstheme="minorBidi"/>
          <w:b/>
        </w:rPr>
        <w:t>STATEMENT OF OBJECTS AND REASONS</w:t>
      </w:r>
    </w:p>
    <w:p w:rsidR="00DF2745" w:rsidRDefault="00DF2745" w:rsidP="00DF2745">
      <w:pPr>
        <w:spacing w:before="240" w:after="120" w:line="360" w:lineRule="auto"/>
        <w:jc w:val="both"/>
        <w:rPr>
          <w:rFonts w:ascii="Verdana" w:hAnsi="Verdana" w:cstheme="minorBidi"/>
        </w:rPr>
      </w:pPr>
      <w:r w:rsidRPr="000D3A1D">
        <w:rPr>
          <w:rFonts w:ascii="Verdana" w:hAnsi="Verdana" w:cstheme="minorBidi"/>
        </w:rPr>
        <w:tab/>
      </w:r>
      <w:r>
        <w:rPr>
          <w:rFonts w:ascii="Verdana" w:hAnsi="Verdana" w:cstheme="minorBidi"/>
        </w:rPr>
        <w:t xml:space="preserve">The Board of Revenue, Punjab has proposed to revise the </w:t>
      </w:r>
      <w:r w:rsidRPr="000D3A1D">
        <w:rPr>
          <w:rFonts w:ascii="Verdana" w:hAnsi="Verdana" w:cstheme="minorBidi"/>
        </w:rPr>
        <w:t xml:space="preserve">Rates of stamp duty chargeable </w:t>
      </w:r>
      <w:r>
        <w:rPr>
          <w:rFonts w:ascii="Verdana" w:hAnsi="Verdana" w:cstheme="minorBidi"/>
        </w:rPr>
        <w:t xml:space="preserve">as </w:t>
      </w:r>
      <w:r w:rsidRPr="000D3A1D">
        <w:rPr>
          <w:rFonts w:ascii="Verdana" w:hAnsi="Verdana" w:cstheme="minorBidi"/>
        </w:rPr>
        <w:t xml:space="preserve">adhesive stamps under the </w:t>
      </w:r>
      <w:r>
        <w:rPr>
          <w:rFonts w:ascii="Verdana" w:hAnsi="Verdana" w:cstheme="minorBidi"/>
        </w:rPr>
        <w:t xml:space="preserve">Schedule-I of the </w:t>
      </w:r>
      <w:r w:rsidRPr="000D3A1D">
        <w:rPr>
          <w:rFonts w:ascii="Verdana" w:hAnsi="Verdana" w:cstheme="minorBidi"/>
        </w:rPr>
        <w:t xml:space="preserve">Stamp Act, 1899 </w:t>
      </w:r>
      <w:r>
        <w:rPr>
          <w:rFonts w:ascii="Verdana" w:hAnsi="Verdana" w:cstheme="minorBidi"/>
        </w:rPr>
        <w:t>in</w:t>
      </w:r>
      <w:r w:rsidRPr="000D3A1D">
        <w:rPr>
          <w:rFonts w:ascii="Verdana" w:hAnsi="Verdana" w:cstheme="minorBidi"/>
        </w:rPr>
        <w:t xml:space="preserve"> order to rationalize the rates</w:t>
      </w:r>
      <w:r>
        <w:rPr>
          <w:rFonts w:ascii="Verdana" w:hAnsi="Verdana" w:cstheme="minorBidi"/>
        </w:rPr>
        <w:t xml:space="preserve"> in view of inflation rate by the flux of time</w:t>
      </w:r>
      <w:r w:rsidRPr="000D3A1D">
        <w:rPr>
          <w:rFonts w:ascii="Verdana" w:hAnsi="Verdana" w:cstheme="minorBidi"/>
        </w:rPr>
        <w:t xml:space="preserve">.  </w:t>
      </w:r>
    </w:p>
    <w:p w:rsidR="00DF2745" w:rsidRPr="000D3A1D" w:rsidRDefault="00DF2745" w:rsidP="00DF2745">
      <w:pPr>
        <w:spacing w:before="240" w:after="120" w:line="360" w:lineRule="auto"/>
        <w:jc w:val="both"/>
        <w:rPr>
          <w:rFonts w:ascii="Verdana" w:hAnsi="Verdana" w:cstheme="minorBidi"/>
        </w:rPr>
      </w:pPr>
      <w:r w:rsidRPr="000D3A1D">
        <w:rPr>
          <w:rFonts w:ascii="Verdana" w:hAnsi="Verdana" w:cstheme="minorBidi"/>
          <w:b/>
        </w:rPr>
        <w:t>2.</w:t>
      </w:r>
      <w:r w:rsidRPr="000D3A1D">
        <w:rPr>
          <w:rFonts w:ascii="Verdana" w:hAnsi="Verdana" w:cstheme="minorBidi"/>
        </w:rPr>
        <w:tab/>
        <w:t>The operational experience gained by P</w:t>
      </w:r>
      <w:r w:rsidR="00774518">
        <w:rPr>
          <w:rFonts w:ascii="Verdana" w:hAnsi="Verdana" w:cstheme="minorBidi"/>
        </w:rPr>
        <w:t xml:space="preserve">unjab </w:t>
      </w:r>
      <w:r w:rsidRPr="000D3A1D">
        <w:rPr>
          <w:rFonts w:ascii="Verdana" w:hAnsi="Verdana" w:cstheme="minorBidi"/>
        </w:rPr>
        <w:t>R</w:t>
      </w:r>
      <w:r w:rsidR="00774518">
        <w:rPr>
          <w:rFonts w:ascii="Verdana" w:hAnsi="Verdana" w:cstheme="minorBidi"/>
        </w:rPr>
        <w:t xml:space="preserve">evenue </w:t>
      </w:r>
      <w:r w:rsidRPr="000D3A1D">
        <w:rPr>
          <w:rFonts w:ascii="Verdana" w:hAnsi="Verdana" w:cstheme="minorBidi"/>
        </w:rPr>
        <w:t>A</w:t>
      </w:r>
      <w:r w:rsidR="00774518">
        <w:rPr>
          <w:rFonts w:ascii="Verdana" w:hAnsi="Verdana" w:cstheme="minorBidi"/>
        </w:rPr>
        <w:t>uthority</w:t>
      </w:r>
      <w:r w:rsidRPr="000D3A1D">
        <w:rPr>
          <w:rFonts w:ascii="Verdana" w:hAnsi="Verdana" w:cstheme="minorBidi"/>
        </w:rPr>
        <w:t xml:space="preserve"> during the preceding financial year has necessitated introduction of some procedural and technical amendments in the Punjab Sales Tax on Services Act, 2012, intended for improving compliance of </w:t>
      </w:r>
      <w:r w:rsidR="002F6AC5">
        <w:rPr>
          <w:rFonts w:ascii="Verdana" w:hAnsi="Verdana" w:cstheme="minorBidi"/>
        </w:rPr>
        <w:t xml:space="preserve">the </w:t>
      </w:r>
      <w:r w:rsidRPr="000D3A1D">
        <w:rPr>
          <w:rFonts w:ascii="Verdana" w:hAnsi="Verdana" w:cstheme="minorBidi"/>
        </w:rPr>
        <w:t xml:space="preserve">law. The technical amendments cover the issues of adding definitions of taxable services, delegating </w:t>
      </w:r>
      <w:r>
        <w:rPr>
          <w:rFonts w:ascii="Verdana" w:hAnsi="Verdana" w:cstheme="minorBidi"/>
        </w:rPr>
        <w:t>certain</w:t>
      </w:r>
      <w:r w:rsidRPr="000D3A1D">
        <w:rPr>
          <w:rFonts w:ascii="Verdana" w:hAnsi="Verdana" w:cstheme="minorBidi"/>
        </w:rPr>
        <w:t xml:space="preserve"> functions to </w:t>
      </w:r>
      <w:r>
        <w:rPr>
          <w:rFonts w:ascii="Verdana" w:hAnsi="Verdana" w:cstheme="minorBidi"/>
        </w:rPr>
        <w:t xml:space="preserve">the </w:t>
      </w:r>
      <w:r w:rsidRPr="000D3A1D">
        <w:rPr>
          <w:rFonts w:ascii="Verdana" w:hAnsi="Verdana" w:cstheme="minorBidi"/>
        </w:rPr>
        <w:t>Commissioner, updating appeal related provisions, enhancing time of retention of record and recovery of short paid</w:t>
      </w:r>
      <w:r w:rsidR="00EA0F79">
        <w:rPr>
          <w:rFonts w:ascii="Verdana" w:hAnsi="Verdana" w:cstheme="minorBidi"/>
        </w:rPr>
        <w:t xml:space="preserve"> tax</w:t>
      </w:r>
      <w:r w:rsidRPr="000D3A1D">
        <w:rPr>
          <w:rFonts w:ascii="Verdana" w:hAnsi="Verdana" w:cstheme="minorBidi"/>
        </w:rPr>
        <w:t xml:space="preserve"> from </w:t>
      </w:r>
      <w:r>
        <w:rPr>
          <w:rFonts w:ascii="Verdana" w:hAnsi="Verdana" w:cstheme="minorBidi"/>
        </w:rPr>
        <w:t>‘</w:t>
      </w:r>
      <w:r w:rsidRPr="000D3A1D">
        <w:rPr>
          <w:rFonts w:ascii="Verdana" w:hAnsi="Verdana" w:cstheme="minorBidi"/>
        </w:rPr>
        <w:t>five</w:t>
      </w:r>
      <w:r>
        <w:rPr>
          <w:rFonts w:ascii="Verdana" w:hAnsi="Verdana" w:cstheme="minorBidi"/>
        </w:rPr>
        <w:t>’</w:t>
      </w:r>
      <w:r w:rsidRPr="000D3A1D">
        <w:rPr>
          <w:rFonts w:ascii="Verdana" w:hAnsi="Verdana" w:cstheme="minorBidi"/>
        </w:rPr>
        <w:t xml:space="preserve"> to </w:t>
      </w:r>
      <w:r>
        <w:rPr>
          <w:rFonts w:ascii="Verdana" w:hAnsi="Verdana" w:cstheme="minorBidi"/>
        </w:rPr>
        <w:t>‘</w:t>
      </w:r>
      <w:r w:rsidRPr="000D3A1D">
        <w:rPr>
          <w:rFonts w:ascii="Verdana" w:hAnsi="Verdana" w:cstheme="minorBidi"/>
        </w:rPr>
        <w:t>eight</w:t>
      </w:r>
      <w:r>
        <w:rPr>
          <w:rFonts w:ascii="Verdana" w:hAnsi="Verdana" w:cstheme="minorBidi"/>
        </w:rPr>
        <w:t>’</w:t>
      </w:r>
      <w:r w:rsidRPr="000D3A1D">
        <w:rPr>
          <w:rFonts w:ascii="Verdana" w:hAnsi="Verdana" w:cstheme="minorBidi"/>
        </w:rPr>
        <w:t xml:space="preserve"> years and providing direct statutory backing to </w:t>
      </w:r>
      <w:r w:rsidR="00D464C4">
        <w:rPr>
          <w:rFonts w:ascii="Verdana" w:hAnsi="Verdana" w:cstheme="minorBidi"/>
        </w:rPr>
        <w:t xml:space="preserve">an </w:t>
      </w:r>
      <w:r w:rsidRPr="000D3A1D">
        <w:rPr>
          <w:rFonts w:ascii="Verdana" w:hAnsi="Verdana" w:cstheme="minorBidi"/>
        </w:rPr>
        <w:t>existing rules relating to electronic monitoring of taxable services and enforcement actions to preclude litigation.</w:t>
      </w:r>
    </w:p>
    <w:p w:rsidR="00DF2745" w:rsidRPr="000D3A1D" w:rsidRDefault="00DF2745" w:rsidP="00DF2745">
      <w:pPr>
        <w:pStyle w:val="ListParagraph"/>
        <w:spacing w:before="240" w:after="120" w:line="360" w:lineRule="auto"/>
        <w:ind w:left="0"/>
        <w:contextualSpacing w:val="0"/>
        <w:jc w:val="both"/>
        <w:rPr>
          <w:rFonts w:ascii="Verdana" w:hAnsi="Verdana"/>
          <w:sz w:val="24"/>
          <w:szCs w:val="24"/>
        </w:rPr>
      </w:pPr>
      <w:r w:rsidRPr="000D3A1D">
        <w:rPr>
          <w:rFonts w:ascii="Verdana" w:hAnsi="Verdana"/>
          <w:b/>
          <w:sz w:val="24"/>
          <w:szCs w:val="24"/>
        </w:rPr>
        <w:t>3.</w:t>
      </w:r>
      <w:r w:rsidRPr="000D3A1D">
        <w:rPr>
          <w:rFonts w:ascii="Verdana" w:hAnsi="Verdana"/>
          <w:sz w:val="24"/>
          <w:szCs w:val="24"/>
        </w:rPr>
        <w:tab/>
        <w:t xml:space="preserve">In order to plug compliance gaps arising out of the diversities of </w:t>
      </w:r>
      <w:r w:rsidR="00060AC3">
        <w:rPr>
          <w:rFonts w:ascii="Verdana" w:hAnsi="Verdana"/>
          <w:sz w:val="24"/>
          <w:szCs w:val="24"/>
        </w:rPr>
        <w:t xml:space="preserve">tax on </w:t>
      </w:r>
      <w:r w:rsidRPr="000D3A1D">
        <w:rPr>
          <w:rFonts w:ascii="Verdana" w:hAnsi="Verdana"/>
          <w:sz w:val="24"/>
          <w:szCs w:val="24"/>
        </w:rPr>
        <w:t>services</w:t>
      </w:r>
      <w:r>
        <w:rPr>
          <w:rFonts w:ascii="Verdana" w:hAnsi="Verdana"/>
          <w:sz w:val="24"/>
          <w:szCs w:val="24"/>
        </w:rPr>
        <w:t>, tariff interpretations and</w:t>
      </w:r>
      <w:r w:rsidRPr="000D3A1D">
        <w:rPr>
          <w:rFonts w:ascii="Verdana" w:hAnsi="Verdana"/>
          <w:sz w:val="24"/>
          <w:szCs w:val="24"/>
        </w:rPr>
        <w:t xml:space="preserve"> descriptions of a few taxable services have been modified </w:t>
      </w:r>
      <w:r w:rsidR="006918AB">
        <w:rPr>
          <w:rFonts w:ascii="Verdana" w:hAnsi="Verdana"/>
          <w:sz w:val="24"/>
          <w:szCs w:val="24"/>
        </w:rPr>
        <w:t>to</w:t>
      </w:r>
      <w:r w:rsidRPr="000D3A1D">
        <w:rPr>
          <w:rFonts w:ascii="Verdana" w:hAnsi="Verdana"/>
          <w:sz w:val="24"/>
          <w:szCs w:val="24"/>
        </w:rPr>
        <w:t xml:space="preserve"> </w:t>
      </w:r>
      <w:r w:rsidR="004853C8">
        <w:rPr>
          <w:rFonts w:ascii="Verdana" w:hAnsi="Verdana"/>
          <w:sz w:val="24"/>
          <w:szCs w:val="24"/>
        </w:rPr>
        <w:t>remove</w:t>
      </w:r>
      <w:r w:rsidRPr="000D3A1D">
        <w:rPr>
          <w:rFonts w:ascii="Verdana" w:hAnsi="Verdana"/>
          <w:sz w:val="24"/>
          <w:szCs w:val="24"/>
        </w:rPr>
        <w:t xml:space="preserve"> gaps and misapplications</w:t>
      </w:r>
      <w:r w:rsidR="00383AC9">
        <w:rPr>
          <w:rFonts w:ascii="Verdana" w:hAnsi="Verdana"/>
          <w:sz w:val="24"/>
          <w:szCs w:val="24"/>
        </w:rPr>
        <w:t xml:space="preserve"> of </w:t>
      </w:r>
      <w:r w:rsidR="00383AC9">
        <w:rPr>
          <w:rFonts w:ascii="Verdana" w:hAnsi="Verdana"/>
          <w:sz w:val="24"/>
          <w:szCs w:val="24"/>
        </w:rPr>
        <w:lastRenderedPageBreak/>
        <w:t>the law</w:t>
      </w:r>
      <w:r w:rsidRPr="000D3A1D">
        <w:rPr>
          <w:rFonts w:ascii="Verdana" w:hAnsi="Verdana"/>
          <w:sz w:val="24"/>
          <w:szCs w:val="24"/>
        </w:rPr>
        <w:t>. The overall objective is to broaden th</w:t>
      </w:r>
      <w:r>
        <w:rPr>
          <w:rFonts w:ascii="Verdana" w:hAnsi="Verdana"/>
          <w:sz w:val="24"/>
          <w:szCs w:val="24"/>
        </w:rPr>
        <w:t>e tax base of Punjab Sales Tax</w:t>
      </w:r>
      <w:r w:rsidR="00520A24">
        <w:rPr>
          <w:rFonts w:ascii="Verdana" w:hAnsi="Verdana"/>
          <w:sz w:val="24"/>
          <w:szCs w:val="24"/>
        </w:rPr>
        <w:t xml:space="preserve"> on Services</w:t>
      </w:r>
      <w:r w:rsidR="008F0D8D">
        <w:rPr>
          <w:rFonts w:ascii="Verdana" w:hAnsi="Verdana"/>
          <w:sz w:val="24"/>
          <w:szCs w:val="24"/>
        </w:rPr>
        <w:t xml:space="preserve"> Act 2012</w:t>
      </w:r>
      <w:r>
        <w:rPr>
          <w:rFonts w:ascii="Verdana" w:hAnsi="Verdana"/>
          <w:sz w:val="24"/>
          <w:szCs w:val="24"/>
        </w:rPr>
        <w:t>, and maxim</w:t>
      </w:r>
      <w:r w:rsidR="009848BF">
        <w:rPr>
          <w:rFonts w:ascii="Verdana" w:hAnsi="Verdana"/>
          <w:sz w:val="24"/>
          <w:szCs w:val="24"/>
        </w:rPr>
        <w:t>ize</w:t>
      </w:r>
      <w:r>
        <w:rPr>
          <w:rFonts w:ascii="Verdana" w:hAnsi="Verdana"/>
          <w:sz w:val="24"/>
          <w:szCs w:val="24"/>
        </w:rPr>
        <w:t xml:space="preserve"> revenue generation</w:t>
      </w:r>
      <w:r w:rsidRPr="000D3A1D">
        <w:rPr>
          <w:rFonts w:ascii="Verdana" w:hAnsi="Verdana"/>
          <w:sz w:val="24"/>
          <w:szCs w:val="24"/>
        </w:rPr>
        <w:t xml:space="preserve"> in public interest.</w:t>
      </w:r>
    </w:p>
    <w:p w:rsidR="009662A8" w:rsidRDefault="00DF2745" w:rsidP="00DF2745">
      <w:pPr>
        <w:tabs>
          <w:tab w:val="left" w:pos="720"/>
          <w:tab w:val="left" w:pos="1440"/>
          <w:tab w:val="left" w:pos="2160"/>
        </w:tabs>
        <w:spacing w:line="360" w:lineRule="auto"/>
        <w:jc w:val="both"/>
        <w:rPr>
          <w:rFonts w:ascii="Verdana" w:hAnsi="Verdana" w:cstheme="minorBidi"/>
        </w:rPr>
      </w:pPr>
      <w:r>
        <w:rPr>
          <w:rFonts w:ascii="Verdana" w:hAnsi="Verdana" w:cstheme="minorBidi"/>
          <w:b/>
        </w:rPr>
        <w:t>4</w:t>
      </w:r>
      <w:r w:rsidRPr="000D3A1D">
        <w:rPr>
          <w:rFonts w:ascii="Verdana" w:hAnsi="Verdana" w:cstheme="minorBidi"/>
          <w:b/>
        </w:rPr>
        <w:t>.</w:t>
      </w:r>
      <w:r w:rsidR="00AF7ACA">
        <w:rPr>
          <w:rFonts w:ascii="Verdana" w:hAnsi="Verdana" w:cstheme="minorBidi"/>
        </w:rPr>
        <w:tab/>
        <w:t>The Excise,</w:t>
      </w:r>
      <w:r>
        <w:rPr>
          <w:rFonts w:ascii="Verdana" w:hAnsi="Verdana" w:cstheme="minorBidi"/>
        </w:rPr>
        <w:t xml:space="preserve"> Taxation </w:t>
      </w:r>
      <w:r w:rsidR="00AF7ACA">
        <w:rPr>
          <w:rFonts w:ascii="Verdana" w:hAnsi="Verdana" w:cstheme="minorBidi"/>
        </w:rPr>
        <w:t xml:space="preserve">and Narcotics Control </w:t>
      </w:r>
      <w:r>
        <w:rPr>
          <w:rFonts w:ascii="Verdana" w:hAnsi="Verdana" w:cstheme="minorBidi"/>
        </w:rPr>
        <w:t>Department has proposed amendments in the Punjab Finance Act 2016 in order t</w:t>
      </w:r>
      <w:r w:rsidRPr="000D3A1D">
        <w:rPr>
          <w:rFonts w:ascii="Verdana" w:hAnsi="Verdana" w:cstheme="minorBidi"/>
        </w:rPr>
        <w:t xml:space="preserve">o </w:t>
      </w:r>
      <w:r w:rsidR="002A1984">
        <w:rPr>
          <w:rFonts w:ascii="Verdana" w:hAnsi="Verdana" w:cstheme="minorBidi"/>
        </w:rPr>
        <w:t>make</w:t>
      </w:r>
      <w:r>
        <w:rPr>
          <w:rFonts w:ascii="Verdana" w:hAnsi="Verdana" w:cstheme="minorBidi"/>
        </w:rPr>
        <w:t xml:space="preserve"> </w:t>
      </w:r>
      <w:r w:rsidR="00E3332F">
        <w:rPr>
          <w:rFonts w:ascii="Verdana" w:hAnsi="Verdana" w:cstheme="minorBidi"/>
        </w:rPr>
        <w:t xml:space="preserve">recovery mechanism </w:t>
      </w:r>
      <w:r w:rsidR="00C3768F">
        <w:rPr>
          <w:rFonts w:ascii="Verdana" w:hAnsi="Verdana" w:cstheme="minorBidi"/>
        </w:rPr>
        <w:t>more efficient</w:t>
      </w:r>
      <w:r w:rsidR="009662A8">
        <w:rPr>
          <w:rFonts w:ascii="Verdana" w:hAnsi="Verdana" w:cstheme="minorBidi"/>
        </w:rPr>
        <w:t xml:space="preserve"> and</w:t>
      </w:r>
      <w:r>
        <w:rPr>
          <w:rFonts w:ascii="Verdana" w:hAnsi="Verdana" w:cstheme="minorBidi"/>
        </w:rPr>
        <w:t xml:space="preserve"> t</w:t>
      </w:r>
      <w:r w:rsidRPr="000D3A1D">
        <w:rPr>
          <w:rFonts w:ascii="Verdana" w:hAnsi="Verdana" w:cstheme="minorBidi"/>
        </w:rPr>
        <w:t>o rationalize the rate of tax</w:t>
      </w:r>
      <w:r w:rsidR="00EB2262">
        <w:rPr>
          <w:rFonts w:ascii="Verdana" w:hAnsi="Verdana" w:cstheme="minorBidi"/>
        </w:rPr>
        <w:t xml:space="preserve"> imposed on imported motor cars</w:t>
      </w:r>
      <w:r w:rsidR="00B52B0C">
        <w:rPr>
          <w:rFonts w:ascii="Verdana" w:hAnsi="Verdana" w:cstheme="minorBidi"/>
        </w:rPr>
        <w:t>.</w:t>
      </w:r>
    </w:p>
    <w:p w:rsidR="00DF2745" w:rsidRDefault="009662A8" w:rsidP="00DF2745">
      <w:pPr>
        <w:tabs>
          <w:tab w:val="left" w:pos="720"/>
          <w:tab w:val="left" w:pos="1440"/>
          <w:tab w:val="left" w:pos="2160"/>
        </w:tabs>
        <w:spacing w:line="360" w:lineRule="auto"/>
        <w:jc w:val="both"/>
        <w:rPr>
          <w:rFonts w:ascii="Verdana" w:hAnsi="Verdana" w:cstheme="minorBidi"/>
        </w:rPr>
      </w:pPr>
      <w:r w:rsidRPr="005B6579">
        <w:rPr>
          <w:rFonts w:ascii="Verdana" w:hAnsi="Verdana" w:cstheme="minorBidi"/>
          <w:b/>
        </w:rPr>
        <w:t>5.</w:t>
      </w:r>
      <w:r w:rsidR="005B6579">
        <w:rPr>
          <w:rFonts w:ascii="Verdana" w:hAnsi="Verdana" w:cstheme="minorBidi"/>
          <w:b/>
        </w:rPr>
        <w:tab/>
      </w:r>
      <w:r w:rsidR="00A45316" w:rsidRPr="001A06D9">
        <w:rPr>
          <w:rFonts w:ascii="Verdana" w:hAnsi="Verdana" w:cstheme="minorBidi"/>
        </w:rPr>
        <w:t>In order that</w:t>
      </w:r>
      <w:r w:rsidR="00A45316">
        <w:rPr>
          <w:rFonts w:ascii="Verdana" w:hAnsi="Verdana" w:cstheme="minorBidi"/>
          <w:b/>
        </w:rPr>
        <w:t xml:space="preserve"> </w:t>
      </w:r>
      <w:r w:rsidR="001A06D9">
        <w:rPr>
          <w:rFonts w:ascii="Verdana" w:hAnsi="Verdana" w:cstheme="minorBidi"/>
        </w:rPr>
        <w:t xml:space="preserve">relief </w:t>
      </w:r>
      <w:proofErr w:type="gramStart"/>
      <w:r w:rsidR="001A06D9">
        <w:rPr>
          <w:rFonts w:ascii="Verdana" w:hAnsi="Verdana" w:cstheme="minorBidi"/>
        </w:rPr>
        <w:t>be</w:t>
      </w:r>
      <w:proofErr w:type="gramEnd"/>
      <w:r w:rsidR="001A06D9">
        <w:rPr>
          <w:rFonts w:ascii="Verdana" w:hAnsi="Verdana" w:cstheme="minorBidi"/>
        </w:rPr>
        <w:t xml:space="preserve"> provid</w:t>
      </w:r>
      <w:r w:rsidR="00AA4370">
        <w:rPr>
          <w:rFonts w:ascii="Verdana" w:hAnsi="Verdana" w:cstheme="minorBidi"/>
        </w:rPr>
        <w:t>ed to the motor vehicles owners, a</w:t>
      </w:r>
      <w:r w:rsidR="001A06D9">
        <w:rPr>
          <w:rFonts w:ascii="Verdana" w:hAnsi="Verdana" w:cstheme="minorBidi"/>
        </w:rPr>
        <w:t xml:space="preserve">mendments to the Punjab Motor Vehicles </w:t>
      </w:r>
      <w:r w:rsidR="00CE1CDC">
        <w:rPr>
          <w:rFonts w:ascii="Verdana" w:hAnsi="Verdana" w:cstheme="minorBidi"/>
        </w:rPr>
        <w:t xml:space="preserve">Taxation </w:t>
      </w:r>
      <w:r w:rsidR="001A06D9">
        <w:rPr>
          <w:rFonts w:ascii="Verdana" w:hAnsi="Verdana" w:cstheme="minorBidi"/>
        </w:rPr>
        <w:t>Act, 1958</w:t>
      </w:r>
      <w:r w:rsidR="00840B27">
        <w:rPr>
          <w:rFonts w:ascii="Verdana" w:hAnsi="Verdana" w:cstheme="minorBidi"/>
        </w:rPr>
        <w:t xml:space="preserve"> have been proposed for the purpose</w:t>
      </w:r>
      <w:r w:rsidR="00DF2745" w:rsidRPr="00A716EF">
        <w:rPr>
          <w:rFonts w:ascii="Verdana" w:hAnsi="Verdana" w:cstheme="minorBidi"/>
        </w:rPr>
        <w:t>.</w:t>
      </w:r>
    </w:p>
    <w:p w:rsidR="0006544D" w:rsidRPr="0006544D" w:rsidRDefault="0006544D" w:rsidP="00DF2745">
      <w:pPr>
        <w:tabs>
          <w:tab w:val="left" w:pos="720"/>
          <w:tab w:val="left" w:pos="1440"/>
          <w:tab w:val="left" w:pos="2160"/>
        </w:tabs>
        <w:spacing w:line="360" w:lineRule="auto"/>
        <w:jc w:val="both"/>
        <w:rPr>
          <w:rFonts w:ascii="Verdana" w:hAnsi="Verdana" w:cstheme="minorBidi"/>
        </w:rPr>
      </w:pPr>
      <w:r>
        <w:rPr>
          <w:rFonts w:ascii="Verdana" w:hAnsi="Verdana" w:cstheme="minorBidi"/>
          <w:b/>
        </w:rPr>
        <w:t>6.</w:t>
      </w:r>
      <w:r>
        <w:rPr>
          <w:rFonts w:ascii="Verdana" w:hAnsi="Verdana" w:cstheme="minorBidi"/>
          <w:b/>
        </w:rPr>
        <w:tab/>
      </w:r>
      <w:r>
        <w:rPr>
          <w:rFonts w:ascii="Verdana" w:hAnsi="Verdana" w:cstheme="minorBidi"/>
        </w:rPr>
        <w:t>Hence this Bill.</w:t>
      </w:r>
    </w:p>
    <w:p w:rsidR="00DF2745" w:rsidRDefault="00DF2745" w:rsidP="00A14E0C">
      <w:pPr>
        <w:tabs>
          <w:tab w:val="center" w:pos="6720"/>
          <w:tab w:val="center" w:pos="7930"/>
        </w:tabs>
        <w:rPr>
          <w:rFonts w:ascii="Arial" w:hAnsi="Arial" w:cs="Arial"/>
          <w:b/>
        </w:rPr>
      </w:pPr>
    </w:p>
    <w:p w:rsidR="00A14E0C" w:rsidRDefault="00A14E0C" w:rsidP="00A14E0C">
      <w:pPr>
        <w:tabs>
          <w:tab w:val="center" w:pos="6720"/>
          <w:tab w:val="center" w:pos="7930"/>
        </w:tabs>
        <w:rPr>
          <w:rFonts w:ascii="Arial" w:hAnsi="Arial" w:cs="Arial"/>
          <w:b/>
        </w:rPr>
      </w:pPr>
    </w:p>
    <w:p w:rsidR="00A14E0C" w:rsidRPr="00A14E0C" w:rsidRDefault="00A14E0C" w:rsidP="00A14E0C">
      <w:pPr>
        <w:tabs>
          <w:tab w:val="center" w:pos="6720"/>
          <w:tab w:val="center" w:pos="7930"/>
        </w:tabs>
        <w:rPr>
          <w:rFonts w:ascii="Arial" w:hAnsi="Arial" w:cs="Arial"/>
          <w:b/>
        </w:rPr>
      </w:pPr>
    </w:p>
    <w:p w:rsidR="00DF2745" w:rsidRPr="00A14E0C" w:rsidRDefault="00A14E0C" w:rsidP="00A14E0C">
      <w:pPr>
        <w:tabs>
          <w:tab w:val="center" w:pos="6720"/>
          <w:tab w:val="center" w:pos="7930"/>
        </w:tabs>
        <w:rPr>
          <w:rFonts w:ascii="Arial" w:hAnsi="Arial" w:cs="Arial"/>
          <w:b/>
        </w:rPr>
      </w:pPr>
      <w:r>
        <w:rPr>
          <w:rFonts w:ascii="Arial" w:hAnsi="Arial" w:cs="Arial"/>
          <w:b/>
        </w:rPr>
        <w:tab/>
      </w:r>
      <w:r w:rsidR="00521839" w:rsidRPr="00A14E0C">
        <w:rPr>
          <w:rFonts w:ascii="Arial" w:hAnsi="Arial" w:cs="Arial"/>
          <w:b/>
        </w:rPr>
        <w:t xml:space="preserve">MINISTER </w:t>
      </w:r>
      <w:proofErr w:type="spellStart"/>
      <w:r w:rsidR="00521839" w:rsidRPr="00A14E0C">
        <w:rPr>
          <w:rFonts w:ascii="Arial" w:hAnsi="Arial" w:cs="Arial"/>
          <w:b/>
        </w:rPr>
        <w:t>INCHARGE</w:t>
      </w:r>
      <w:proofErr w:type="spellEnd"/>
    </w:p>
    <w:p w:rsidR="00A14E0C" w:rsidRDefault="00A14E0C" w:rsidP="00521839">
      <w:pPr>
        <w:spacing w:after="120"/>
        <w:jc w:val="right"/>
        <w:rPr>
          <w:rFonts w:ascii="Verdana" w:hAnsi="Verdana" w:cs="Arial"/>
          <w:b/>
        </w:rPr>
      </w:pPr>
    </w:p>
    <w:p w:rsidR="00A14E0C" w:rsidRPr="00C15C96" w:rsidRDefault="00A14E0C" w:rsidP="00A14E0C">
      <w:pPr>
        <w:pBdr>
          <w:top w:val="single" w:sz="4" w:space="1" w:color="auto"/>
        </w:pBdr>
        <w:tabs>
          <w:tab w:val="center" w:pos="6720"/>
          <w:tab w:val="center" w:pos="7930"/>
        </w:tabs>
        <w:rPr>
          <w:rFonts w:ascii="Arial" w:hAnsi="Arial" w:cs="Arial"/>
          <w:b/>
        </w:rPr>
      </w:pPr>
      <w:r w:rsidRPr="00C15C96">
        <w:rPr>
          <w:rFonts w:ascii="Arial" w:hAnsi="Arial" w:cs="Arial"/>
          <w:b/>
        </w:rPr>
        <w:t>Lahore:</w:t>
      </w:r>
      <w:r w:rsidRPr="00C15C96">
        <w:rPr>
          <w:rFonts w:ascii="Arial" w:hAnsi="Arial" w:cs="Arial"/>
          <w:b/>
        </w:rPr>
        <w:tab/>
        <w:t xml:space="preserve">MUHAMMAD KHAN BHATTI </w:t>
      </w:r>
    </w:p>
    <w:p w:rsidR="00A14E0C" w:rsidRPr="00C15C96" w:rsidRDefault="00A14E0C" w:rsidP="00A14E0C">
      <w:pPr>
        <w:pBdr>
          <w:top w:val="single" w:sz="4" w:space="1" w:color="auto"/>
        </w:pBdr>
        <w:tabs>
          <w:tab w:val="center" w:pos="6660"/>
        </w:tabs>
        <w:rPr>
          <w:rFonts w:ascii="Arial" w:hAnsi="Arial" w:cs="Arial"/>
          <w:i/>
          <w:caps/>
        </w:rPr>
      </w:pPr>
      <w:r w:rsidRPr="00C15C96">
        <w:rPr>
          <w:rFonts w:ascii="Arial" w:hAnsi="Arial" w:cs="Arial"/>
          <w:b/>
        </w:rPr>
        <w:t>16 October 2018</w:t>
      </w:r>
      <w:r w:rsidRPr="00C15C96">
        <w:rPr>
          <w:rFonts w:ascii="Arial" w:hAnsi="Arial" w:cs="Arial"/>
          <w:b/>
        </w:rPr>
        <w:tab/>
        <w:t>Secretary</w:t>
      </w:r>
    </w:p>
    <w:p w:rsidR="00A14E0C" w:rsidRDefault="00A14E0C" w:rsidP="00521839">
      <w:pPr>
        <w:spacing w:after="120"/>
        <w:jc w:val="right"/>
        <w:rPr>
          <w:rFonts w:ascii="Verdana" w:hAnsi="Verdana" w:cs="Arial"/>
          <w:b/>
        </w:rPr>
      </w:pPr>
    </w:p>
    <w:sectPr w:rsidR="00A14E0C" w:rsidSect="00265EDB">
      <w:headerReference w:type="default" r:id="rId9"/>
      <w:pgSz w:w="11909" w:h="16834" w:code="9"/>
      <w:pgMar w:top="1440" w:right="1440" w:bottom="72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B7" w:rsidRDefault="003502B7" w:rsidP="002C4A52">
      <w:r>
        <w:separator/>
      </w:r>
    </w:p>
  </w:endnote>
  <w:endnote w:type="continuationSeparator" w:id="0">
    <w:p w:rsidR="003502B7" w:rsidRDefault="003502B7" w:rsidP="002C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B7" w:rsidRDefault="003502B7" w:rsidP="002C4A52">
      <w:r>
        <w:separator/>
      </w:r>
    </w:p>
  </w:footnote>
  <w:footnote w:type="continuationSeparator" w:id="0">
    <w:p w:rsidR="003502B7" w:rsidRDefault="003502B7" w:rsidP="002C4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975609"/>
      <w:docPartObj>
        <w:docPartGallery w:val="Page Numbers (Top of Page)"/>
        <w:docPartUnique/>
      </w:docPartObj>
    </w:sdtPr>
    <w:sdtEndPr>
      <w:rPr>
        <w:noProof/>
      </w:rPr>
    </w:sdtEndPr>
    <w:sdtContent>
      <w:p w:rsidR="00090D24" w:rsidRDefault="00090D24">
        <w:pPr>
          <w:pStyle w:val="Header"/>
          <w:jc w:val="center"/>
        </w:pPr>
        <w:r>
          <w:fldChar w:fldCharType="begin"/>
        </w:r>
        <w:r>
          <w:instrText xml:space="preserve"> PAGE   \* MERGEFORMAT </w:instrText>
        </w:r>
        <w:r>
          <w:fldChar w:fldCharType="separate"/>
        </w:r>
        <w:r>
          <w:rPr>
            <w:noProof/>
          </w:rPr>
          <w:t>20</w:t>
        </w:r>
        <w:r>
          <w:rPr>
            <w:noProof/>
          </w:rPr>
          <w:fldChar w:fldCharType="end"/>
        </w:r>
      </w:p>
    </w:sdtContent>
  </w:sdt>
  <w:p w:rsidR="00090D24" w:rsidRDefault="00090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E86"/>
    <w:multiLevelType w:val="hybridMultilevel"/>
    <w:tmpl w:val="A96045CC"/>
    <w:lvl w:ilvl="0" w:tplc="6B34257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AE35BDB"/>
    <w:multiLevelType w:val="hybridMultilevel"/>
    <w:tmpl w:val="5956C61E"/>
    <w:lvl w:ilvl="0" w:tplc="F86497E0">
      <w:start w:val="24"/>
      <w:numFmt w:val="decimal"/>
      <w:lvlText w:val="%1."/>
      <w:lvlJc w:val="left"/>
      <w:pPr>
        <w:tabs>
          <w:tab w:val="num" w:pos="720"/>
        </w:tabs>
        <w:ind w:left="720" w:hanging="360"/>
      </w:pPr>
    </w:lvl>
    <w:lvl w:ilvl="1" w:tplc="DB62CE34" w:tentative="1">
      <w:start w:val="1"/>
      <w:numFmt w:val="decimal"/>
      <w:lvlText w:val="%2."/>
      <w:lvlJc w:val="left"/>
      <w:pPr>
        <w:tabs>
          <w:tab w:val="num" w:pos="1440"/>
        </w:tabs>
        <w:ind w:left="1440" w:hanging="360"/>
      </w:pPr>
    </w:lvl>
    <w:lvl w:ilvl="2" w:tplc="1FD6DF06" w:tentative="1">
      <w:start w:val="1"/>
      <w:numFmt w:val="decimal"/>
      <w:lvlText w:val="%3."/>
      <w:lvlJc w:val="left"/>
      <w:pPr>
        <w:tabs>
          <w:tab w:val="num" w:pos="2160"/>
        </w:tabs>
        <w:ind w:left="2160" w:hanging="360"/>
      </w:pPr>
    </w:lvl>
    <w:lvl w:ilvl="3" w:tplc="95543902" w:tentative="1">
      <w:start w:val="1"/>
      <w:numFmt w:val="decimal"/>
      <w:lvlText w:val="%4."/>
      <w:lvlJc w:val="left"/>
      <w:pPr>
        <w:tabs>
          <w:tab w:val="num" w:pos="2880"/>
        </w:tabs>
        <w:ind w:left="2880" w:hanging="360"/>
      </w:pPr>
    </w:lvl>
    <w:lvl w:ilvl="4" w:tplc="7B2EEF9E" w:tentative="1">
      <w:start w:val="1"/>
      <w:numFmt w:val="decimal"/>
      <w:lvlText w:val="%5."/>
      <w:lvlJc w:val="left"/>
      <w:pPr>
        <w:tabs>
          <w:tab w:val="num" w:pos="3600"/>
        </w:tabs>
        <w:ind w:left="3600" w:hanging="360"/>
      </w:pPr>
    </w:lvl>
    <w:lvl w:ilvl="5" w:tplc="43068EEC" w:tentative="1">
      <w:start w:val="1"/>
      <w:numFmt w:val="decimal"/>
      <w:lvlText w:val="%6."/>
      <w:lvlJc w:val="left"/>
      <w:pPr>
        <w:tabs>
          <w:tab w:val="num" w:pos="4320"/>
        </w:tabs>
        <w:ind w:left="4320" w:hanging="360"/>
      </w:pPr>
    </w:lvl>
    <w:lvl w:ilvl="6" w:tplc="81340A2E" w:tentative="1">
      <w:start w:val="1"/>
      <w:numFmt w:val="decimal"/>
      <w:lvlText w:val="%7."/>
      <w:lvlJc w:val="left"/>
      <w:pPr>
        <w:tabs>
          <w:tab w:val="num" w:pos="5040"/>
        </w:tabs>
        <w:ind w:left="5040" w:hanging="360"/>
      </w:pPr>
    </w:lvl>
    <w:lvl w:ilvl="7" w:tplc="04C8F090" w:tentative="1">
      <w:start w:val="1"/>
      <w:numFmt w:val="decimal"/>
      <w:lvlText w:val="%8."/>
      <w:lvlJc w:val="left"/>
      <w:pPr>
        <w:tabs>
          <w:tab w:val="num" w:pos="5760"/>
        </w:tabs>
        <w:ind w:left="5760" w:hanging="360"/>
      </w:pPr>
    </w:lvl>
    <w:lvl w:ilvl="8" w:tplc="89C4B66A" w:tentative="1">
      <w:start w:val="1"/>
      <w:numFmt w:val="decimal"/>
      <w:lvlText w:val="%9."/>
      <w:lvlJc w:val="left"/>
      <w:pPr>
        <w:tabs>
          <w:tab w:val="num" w:pos="6480"/>
        </w:tabs>
        <w:ind w:left="6480" w:hanging="360"/>
      </w:pPr>
    </w:lvl>
  </w:abstractNum>
  <w:abstractNum w:abstractNumId="2">
    <w:nsid w:val="0D3A2925"/>
    <w:multiLevelType w:val="hybridMultilevel"/>
    <w:tmpl w:val="7B920480"/>
    <w:lvl w:ilvl="0" w:tplc="40DA5280">
      <w:start w:val="1"/>
      <w:numFmt w:val="lowerLetter"/>
      <w:lvlText w:val="(%1)"/>
      <w:lvlJc w:val="left"/>
      <w:pPr>
        <w:ind w:left="20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2296B"/>
    <w:multiLevelType w:val="hybridMultilevel"/>
    <w:tmpl w:val="32A8E82A"/>
    <w:lvl w:ilvl="0" w:tplc="2F60CFD4">
      <w:start w:val="1"/>
      <w:numFmt w:val="lowerRoman"/>
      <w:lvlText w:val="(%1)"/>
      <w:lvlJc w:val="left"/>
      <w:pPr>
        <w:ind w:left="1417" w:hanging="360"/>
      </w:pPr>
      <w:rPr>
        <w:rFonts w:hint="default"/>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
    <w:nsid w:val="12B965FB"/>
    <w:multiLevelType w:val="hybridMultilevel"/>
    <w:tmpl w:val="8D8A58F6"/>
    <w:lvl w:ilvl="0" w:tplc="3918CECA">
      <w:start w:val="1"/>
      <w:numFmt w:val="lowerRoman"/>
      <w:lvlText w:val="%1."/>
      <w:lvlJc w:val="right"/>
      <w:pPr>
        <w:ind w:left="1080" w:hanging="720"/>
      </w:pPr>
      <w:rPr>
        <w:rFonts w:ascii="Verdana" w:eastAsiaTheme="minorEastAsia" w:hAnsi="Verdan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77605"/>
    <w:multiLevelType w:val="multilevel"/>
    <w:tmpl w:val="E4CC00F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nsid w:val="1C4D7F35"/>
    <w:multiLevelType w:val="hybridMultilevel"/>
    <w:tmpl w:val="3C68B20E"/>
    <w:lvl w:ilvl="0" w:tplc="6E5ADA1C">
      <w:start w:val="1"/>
      <w:numFmt w:val="lowerLetter"/>
      <w:lvlText w:val="(%1)"/>
      <w:lvlJc w:val="left"/>
      <w:pPr>
        <w:tabs>
          <w:tab w:val="num" w:pos="2520"/>
        </w:tabs>
        <w:ind w:left="2520" w:hanging="360"/>
      </w:pPr>
      <w:rPr>
        <w:rFonts w:ascii="Verdana" w:eastAsia="Verdana" w:hAnsi="Verdana" w:cs="Verdana"/>
      </w:rPr>
    </w:lvl>
    <w:lvl w:ilvl="1" w:tplc="D8468BAC">
      <w:start w:val="1"/>
      <w:numFmt w:val="lowerLetter"/>
      <w:lvlText w:val="(%2)"/>
      <w:lvlJc w:val="left"/>
      <w:pPr>
        <w:tabs>
          <w:tab w:val="num" w:pos="3240"/>
        </w:tabs>
        <w:ind w:left="3240" w:hanging="360"/>
      </w:pPr>
    </w:lvl>
    <w:lvl w:ilvl="2" w:tplc="CCD80B9E" w:tentative="1">
      <w:start w:val="1"/>
      <w:numFmt w:val="lowerLetter"/>
      <w:lvlText w:val="(%3)"/>
      <w:lvlJc w:val="left"/>
      <w:pPr>
        <w:tabs>
          <w:tab w:val="num" w:pos="3960"/>
        </w:tabs>
        <w:ind w:left="3960" w:hanging="360"/>
      </w:pPr>
    </w:lvl>
    <w:lvl w:ilvl="3" w:tplc="07E41D96" w:tentative="1">
      <w:start w:val="1"/>
      <w:numFmt w:val="lowerLetter"/>
      <w:lvlText w:val="(%4)"/>
      <w:lvlJc w:val="left"/>
      <w:pPr>
        <w:tabs>
          <w:tab w:val="num" w:pos="4680"/>
        </w:tabs>
        <w:ind w:left="4680" w:hanging="360"/>
      </w:pPr>
    </w:lvl>
    <w:lvl w:ilvl="4" w:tplc="6A1874EA" w:tentative="1">
      <w:start w:val="1"/>
      <w:numFmt w:val="lowerLetter"/>
      <w:lvlText w:val="(%5)"/>
      <w:lvlJc w:val="left"/>
      <w:pPr>
        <w:tabs>
          <w:tab w:val="num" w:pos="5400"/>
        </w:tabs>
        <w:ind w:left="5400" w:hanging="360"/>
      </w:pPr>
    </w:lvl>
    <w:lvl w:ilvl="5" w:tplc="D084F640" w:tentative="1">
      <w:start w:val="1"/>
      <w:numFmt w:val="lowerLetter"/>
      <w:lvlText w:val="(%6)"/>
      <w:lvlJc w:val="left"/>
      <w:pPr>
        <w:tabs>
          <w:tab w:val="num" w:pos="6120"/>
        </w:tabs>
        <w:ind w:left="6120" w:hanging="360"/>
      </w:pPr>
    </w:lvl>
    <w:lvl w:ilvl="6" w:tplc="7FB6EB34" w:tentative="1">
      <w:start w:val="1"/>
      <w:numFmt w:val="lowerLetter"/>
      <w:lvlText w:val="(%7)"/>
      <w:lvlJc w:val="left"/>
      <w:pPr>
        <w:tabs>
          <w:tab w:val="num" w:pos="6840"/>
        </w:tabs>
        <w:ind w:left="6840" w:hanging="360"/>
      </w:pPr>
    </w:lvl>
    <w:lvl w:ilvl="7" w:tplc="DB388DF6" w:tentative="1">
      <w:start w:val="1"/>
      <w:numFmt w:val="lowerLetter"/>
      <w:lvlText w:val="(%8)"/>
      <w:lvlJc w:val="left"/>
      <w:pPr>
        <w:tabs>
          <w:tab w:val="num" w:pos="7560"/>
        </w:tabs>
        <w:ind w:left="7560" w:hanging="360"/>
      </w:pPr>
    </w:lvl>
    <w:lvl w:ilvl="8" w:tplc="B4444744" w:tentative="1">
      <w:start w:val="1"/>
      <w:numFmt w:val="lowerLetter"/>
      <w:lvlText w:val="(%9)"/>
      <w:lvlJc w:val="left"/>
      <w:pPr>
        <w:tabs>
          <w:tab w:val="num" w:pos="8280"/>
        </w:tabs>
        <w:ind w:left="8280" w:hanging="360"/>
      </w:pPr>
    </w:lvl>
  </w:abstractNum>
  <w:abstractNum w:abstractNumId="7">
    <w:nsid w:val="1D2B216C"/>
    <w:multiLevelType w:val="hybridMultilevel"/>
    <w:tmpl w:val="6038DAC4"/>
    <w:lvl w:ilvl="0" w:tplc="771610F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4CD2FB7"/>
    <w:multiLevelType w:val="hybridMultilevel"/>
    <w:tmpl w:val="7B920480"/>
    <w:lvl w:ilvl="0" w:tplc="40DA5280">
      <w:start w:val="1"/>
      <w:numFmt w:val="lowerLetter"/>
      <w:lvlText w:val="(%1)"/>
      <w:lvlJc w:val="left"/>
      <w:pPr>
        <w:ind w:left="20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77DEA"/>
    <w:multiLevelType w:val="hybridMultilevel"/>
    <w:tmpl w:val="F28A5342"/>
    <w:lvl w:ilvl="0" w:tplc="9D38FA2C">
      <w:start w:val="1"/>
      <w:numFmt w:val="lowerRoman"/>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59C81662"/>
    <w:multiLevelType w:val="hybridMultilevel"/>
    <w:tmpl w:val="B726B5B0"/>
    <w:lvl w:ilvl="0" w:tplc="0C521D0C">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6012668E"/>
    <w:multiLevelType w:val="hybridMultilevel"/>
    <w:tmpl w:val="C12E97D2"/>
    <w:lvl w:ilvl="0" w:tplc="2D686A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796CBA"/>
    <w:multiLevelType w:val="hybridMultilevel"/>
    <w:tmpl w:val="AB542F4C"/>
    <w:lvl w:ilvl="0" w:tplc="E34457A4">
      <w:start w:val="1"/>
      <w:numFmt w:val="lowerLetter"/>
      <w:lvlText w:val="(%1)"/>
      <w:lvlJc w:val="left"/>
      <w:pPr>
        <w:ind w:left="2145" w:hanging="720"/>
      </w:pPr>
      <w:rPr>
        <w:rFonts w:hint="default"/>
        <w:sz w:val="20"/>
        <w:szCs w:val="20"/>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nsid w:val="77D02745"/>
    <w:multiLevelType w:val="hybridMultilevel"/>
    <w:tmpl w:val="7B920480"/>
    <w:lvl w:ilvl="0" w:tplc="40DA5280">
      <w:start w:val="1"/>
      <w:numFmt w:val="lowerLetter"/>
      <w:lvlText w:val="(%1)"/>
      <w:lvlJc w:val="left"/>
      <w:pPr>
        <w:ind w:left="20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284678"/>
    <w:multiLevelType w:val="hybridMultilevel"/>
    <w:tmpl w:val="0E764990"/>
    <w:lvl w:ilvl="0" w:tplc="11C64762">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2"/>
  </w:num>
  <w:num w:numId="2">
    <w:abstractNumId w:val="1"/>
  </w:num>
  <w:num w:numId="3">
    <w:abstractNumId w:val="6"/>
  </w:num>
  <w:num w:numId="4">
    <w:abstractNumId w:val="5"/>
  </w:num>
  <w:num w:numId="5">
    <w:abstractNumId w:val="9"/>
  </w:num>
  <w:num w:numId="6">
    <w:abstractNumId w:val="0"/>
  </w:num>
  <w:num w:numId="7">
    <w:abstractNumId w:val="7"/>
  </w:num>
  <w:num w:numId="8">
    <w:abstractNumId w:val="8"/>
  </w:num>
  <w:num w:numId="9">
    <w:abstractNumId w:val="14"/>
  </w:num>
  <w:num w:numId="10">
    <w:abstractNumId w:val="4"/>
  </w:num>
  <w:num w:numId="11">
    <w:abstractNumId w:val="11"/>
  </w:num>
  <w:num w:numId="12">
    <w:abstractNumId w:val="3"/>
  </w:num>
  <w:num w:numId="13">
    <w:abstractNumId w:val="2"/>
  </w:num>
  <w:num w:numId="14">
    <w:abstractNumId w:val="13"/>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46"/>
    <w:rsid w:val="000009F6"/>
    <w:rsid w:val="00002057"/>
    <w:rsid w:val="0000305E"/>
    <w:rsid w:val="00003223"/>
    <w:rsid w:val="00003D8E"/>
    <w:rsid w:val="00004C61"/>
    <w:rsid w:val="000051A2"/>
    <w:rsid w:val="00005363"/>
    <w:rsid w:val="000057EA"/>
    <w:rsid w:val="000059D3"/>
    <w:rsid w:val="00007FF6"/>
    <w:rsid w:val="00011B86"/>
    <w:rsid w:val="0001340A"/>
    <w:rsid w:val="00016AEC"/>
    <w:rsid w:val="0002098E"/>
    <w:rsid w:val="00021E1B"/>
    <w:rsid w:val="0002273D"/>
    <w:rsid w:val="000227E7"/>
    <w:rsid w:val="00024BC7"/>
    <w:rsid w:val="00024D35"/>
    <w:rsid w:val="000260CC"/>
    <w:rsid w:val="00026680"/>
    <w:rsid w:val="00027077"/>
    <w:rsid w:val="000271C7"/>
    <w:rsid w:val="00027ABF"/>
    <w:rsid w:val="00027B3A"/>
    <w:rsid w:val="000306A9"/>
    <w:rsid w:val="000308F5"/>
    <w:rsid w:val="00030913"/>
    <w:rsid w:val="0003159E"/>
    <w:rsid w:val="00032155"/>
    <w:rsid w:val="0003253C"/>
    <w:rsid w:val="00032FBC"/>
    <w:rsid w:val="00033312"/>
    <w:rsid w:val="000348E6"/>
    <w:rsid w:val="00035B3A"/>
    <w:rsid w:val="0003605F"/>
    <w:rsid w:val="00036924"/>
    <w:rsid w:val="00037CC3"/>
    <w:rsid w:val="00041C5A"/>
    <w:rsid w:val="00041CEE"/>
    <w:rsid w:val="00041CFC"/>
    <w:rsid w:val="00041D8E"/>
    <w:rsid w:val="00044717"/>
    <w:rsid w:val="000450D1"/>
    <w:rsid w:val="00045972"/>
    <w:rsid w:val="00045E62"/>
    <w:rsid w:val="00046630"/>
    <w:rsid w:val="00046766"/>
    <w:rsid w:val="00046EEE"/>
    <w:rsid w:val="00052857"/>
    <w:rsid w:val="00052C9E"/>
    <w:rsid w:val="00053424"/>
    <w:rsid w:val="00054D69"/>
    <w:rsid w:val="00054FBE"/>
    <w:rsid w:val="000563D3"/>
    <w:rsid w:val="00056B72"/>
    <w:rsid w:val="00060AC3"/>
    <w:rsid w:val="0006291C"/>
    <w:rsid w:val="00063F71"/>
    <w:rsid w:val="000643CA"/>
    <w:rsid w:val="0006544D"/>
    <w:rsid w:val="00066BB9"/>
    <w:rsid w:val="00070317"/>
    <w:rsid w:val="000725F1"/>
    <w:rsid w:val="00072A34"/>
    <w:rsid w:val="0007414E"/>
    <w:rsid w:val="00075167"/>
    <w:rsid w:val="0007598F"/>
    <w:rsid w:val="000763C8"/>
    <w:rsid w:val="000776E5"/>
    <w:rsid w:val="00082193"/>
    <w:rsid w:val="00082430"/>
    <w:rsid w:val="00082D78"/>
    <w:rsid w:val="00083912"/>
    <w:rsid w:val="00083B4B"/>
    <w:rsid w:val="000840AD"/>
    <w:rsid w:val="0008517B"/>
    <w:rsid w:val="00085248"/>
    <w:rsid w:val="0008603A"/>
    <w:rsid w:val="000873EA"/>
    <w:rsid w:val="00087568"/>
    <w:rsid w:val="000877B3"/>
    <w:rsid w:val="00087C77"/>
    <w:rsid w:val="000905E3"/>
    <w:rsid w:val="00090CB6"/>
    <w:rsid w:val="00090D24"/>
    <w:rsid w:val="00092B57"/>
    <w:rsid w:val="00093124"/>
    <w:rsid w:val="000940DB"/>
    <w:rsid w:val="00094478"/>
    <w:rsid w:val="00094D5C"/>
    <w:rsid w:val="000952B8"/>
    <w:rsid w:val="000954D4"/>
    <w:rsid w:val="0009595A"/>
    <w:rsid w:val="00096D11"/>
    <w:rsid w:val="00097F90"/>
    <w:rsid w:val="000A0705"/>
    <w:rsid w:val="000A225D"/>
    <w:rsid w:val="000A32B6"/>
    <w:rsid w:val="000A5722"/>
    <w:rsid w:val="000A74EA"/>
    <w:rsid w:val="000A75C3"/>
    <w:rsid w:val="000B14BA"/>
    <w:rsid w:val="000B182C"/>
    <w:rsid w:val="000B1932"/>
    <w:rsid w:val="000B1F11"/>
    <w:rsid w:val="000B34C0"/>
    <w:rsid w:val="000B34C9"/>
    <w:rsid w:val="000B38CE"/>
    <w:rsid w:val="000B3CEC"/>
    <w:rsid w:val="000B41BB"/>
    <w:rsid w:val="000B4D9F"/>
    <w:rsid w:val="000B673D"/>
    <w:rsid w:val="000B7123"/>
    <w:rsid w:val="000C07A5"/>
    <w:rsid w:val="000C14C8"/>
    <w:rsid w:val="000C1530"/>
    <w:rsid w:val="000C17A8"/>
    <w:rsid w:val="000C38BB"/>
    <w:rsid w:val="000C3917"/>
    <w:rsid w:val="000C563C"/>
    <w:rsid w:val="000C5742"/>
    <w:rsid w:val="000C5CD7"/>
    <w:rsid w:val="000C723D"/>
    <w:rsid w:val="000D00B6"/>
    <w:rsid w:val="000D0454"/>
    <w:rsid w:val="000D0F7A"/>
    <w:rsid w:val="000D1E62"/>
    <w:rsid w:val="000D2503"/>
    <w:rsid w:val="000D2988"/>
    <w:rsid w:val="000D2B77"/>
    <w:rsid w:val="000D386B"/>
    <w:rsid w:val="000D4738"/>
    <w:rsid w:val="000D48D3"/>
    <w:rsid w:val="000D5264"/>
    <w:rsid w:val="000D6311"/>
    <w:rsid w:val="000D7B45"/>
    <w:rsid w:val="000E2777"/>
    <w:rsid w:val="000E3C7A"/>
    <w:rsid w:val="000E4A64"/>
    <w:rsid w:val="000E5A65"/>
    <w:rsid w:val="000E5B04"/>
    <w:rsid w:val="000E6E80"/>
    <w:rsid w:val="000F222D"/>
    <w:rsid w:val="000F329B"/>
    <w:rsid w:val="000F357C"/>
    <w:rsid w:val="000F50BF"/>
    <w:rsid w:val="000F5F80"/>
    <w:rsid w:val="000F70EB"/>
    <w:rsid w:val="00101A32"/>
    <w:rsid w:val="00101C2F"/>
    <w:rsid w:val="001023EF"/>
    <w:rsid w:val="001026A4"/>
    <w:rsid w:val="001028CB"/>
    <w:rsid w:val="00102DC6"/>
    <w:rsid w:val="00103E04"/>
    <w:rsid w:val="00105153"/>
    <w:rsid w:val="0010527C"/>
    <w:rsid w:val="0010725A"/>
    <w:rsid w:val="00110853"/>
    <w:rsid w:val="001110A0"/>
    <w:rsid w:val="00111DDA"/>
    <w:rsid w:val="00111E44"/>
    <w:rsid w:val="00112B94"/>
    <w:rsid w:val="00113789"/>
    <w:rsid w:val="00113FFE"/>
    <w:rsid w:val="001162BE"/>
    <w:rsid w:val="00116401"/>
    <w:rsid w:val="00117B51"/>
    <w:rsid w:val="00117CF3"/>
    <w:rsid w:val="0012195B"/>
    <w:rsid w:val="00122989"/>
    <w:rsid w:val="0012407D"/>
    <w:rsid w:val="00124190"/>
    <w:rsid w:val="00124392"/>
    <w:rsid w:val="00124F3A"/>
    <w:rsid w:val="00125CD1"/>
    <w:rsid w:val="00126708"/>
    <w:rsid w:val="00127C07"/>
    <w:rsid w:val="00127D9D"/>
    <w:rsid w:val="00127F71"/>
    <w:rsid w:val="0013100B"/>
    <w:rsid w:val="00131E8B"/>
    <w:rsid w:val="00133A61"/>
    <w:rsid w:val="00133CC6"/>
    <w:rsid w:val="00135B51"/>
    <w:rsid w:val="001403D7"/>
    <w:rsid w:val="001419D8"/>
    <w:rsid w:val="00141C63"/>
    <w:rsid w:val="00142E41"/>
    <w:rsid w:val="00142F8E"/>
    <w:rsid w:val="00143C4F"/>
    <w:rsid w:val="001441DF"/>
    <w:rsid w:val="00144739"/>
    <w:rsid w:val="00144B7E"/>
    <w:rsid w:val="00144CFF"/>
    <w:rsid w:val="00144E75"/>
    <w:rsid w:val="001470D7"/>
    <w:rsid w:val="001471C9"/>
    <w:rsid w:val="0015025A"/>
    <w:rsid w:val="00150827"/>
    <w:rsid w:val="001510EB"/>
    <w:rsid w:val="00151E01"/>
    <w:rsid w:val="00155461"/>
    <w:rsid w:val="00155537"/>
    <w:rsid w:val="00155D8D"/>
    <w:rsid w:val="00157280"/>
    <w:rsid w:val="00157B51"/>
    <w:rsid w:val="00160257"/>
    <w:rsid w:val="001603F7"/>
    <w:rsid w:val="001610D3"/>
    <w:rsid w:val="00161C16"/>
    <w:rsid w:val="0016325C"/>
    <w:rsid w:val="001632EF"/>
    <w:rsid w:val="0016588B"/>
    <w:rsid w:val="00166697"/>
    <w:rsid w:val="00166965"/>
    <w:rsid w:val="001669C0"/>
    <w:rsid w:val="00166D79"/>
    <w:rsid w:val="00167660"/>
    <w:rsid w:val="00167B56"/>
    <w:rsid w:val="001700F5"/>
    <w:rsid w:val="001712FE"/>
    <w:rsid w:val="00171BBE"/>
    <w:rsid w:val="00171D94"/>
    <w:rsid w:val="001720B6"/>
    <w:rsid w:val="00172418"/>
    <w:rsid w:val="001750B7"/>
    <w:rsid w:val="00175DDB"/>
    <w:rsid w:val="00177586"/>
    <w:rsid w:val="00180508"/>
    <w:rsid w:val="001811EE"/>
    <w:rsid w:val="001831A3"/>
    <w:rsid w:val="00183373"/>
    <w:rsid w:val="00183DE9"/>
    <w:rsid w:val="00184565"/>
    <w:rsid w:val="00187CDC"/>
    <w:rsid w:val="00190B57"/>
    <w:rsid w:val="001920F8"/>
    <w:rsid w:val="00192503"/>
    <w:rsid w:val="001934B0"/>
    <w:rsid w:val="00194187"/>
    <w:rsid w:val="001945DB"/>
    <w:rsid w:val="00194BD4"/>
    <w:rsid w:val="00194F38"/>
    <w:rsid w:val="0019700D"/>
    <w:rsid w:val="001A06D9"/>
    <w:rsid w:val="001A2E87"/>
    <w:rsid w:val="001A43CD"/>
    <w:rsid w:val="001A4ECC"/>
    <w:rsid w:val="001A6171"/>
    <w:rsid w:val="001A6CA4"/>
    <w:rsid w:val="001A77C2"/>
    <w:rsid w:val="001A7CB8"/>
    <w:rsid w:val="001A7D51"/>
    <w:rsid w:val="001B1F14"/>
    <w:rsid w:val="001B317C"/>
    <w:rsid w:val="001B363B"/>
    <w:rsid w:val="001B3A44"/>
    <w:rsid w:val="001B7FD6"/>
    <w:rsid w:val="001C050C"/>
    <w:rsid w:val="001C08C2"/>
    <w:rsid w:val="001C18E0"/>
    <w:rsid w:val="001C5C0C"/>
    <w:rsid w:val="001C69AC"/>
    <w:rsid w:val="001C6AD6"/>
    <w:rsid w:val="001C6D75"/>
    <w:rsid w:val="001C738C"/>
    <w:rsid w:val="001C75C9"/>
    <w:rsid w:val="001D3F0A"/>
    <w:rsid w:val="001D3FC5"/>
    <w:rsid w:val="001D4782"/>
    <w:rsid w:val="001D4D22"/>
    <w:rsid w:val="001D5F80"/>
    <w:rsid w:val="001D6E76"/>
    <w:rsid w:val="001E0297"/>
    <w:rsid w:val="001E0A02"/>
    <w:rsid w:val="001E0C0C"/>
    <w:rsid w:val="001E3566"/>
    <w:rsid w:val="001E44B1"/>
    <w:rsid w:val="001E57BB"/>
    <w:rsid w:val="001E61CE"/>
    <w:rsid w:val="001F033C"/>
    <w:rsid w:val="001F23EC"/>
    <w:rsid w:val="001F4A20"/>
    <w:rsid w:val="001F4C2F"/>
    <w:rsid w:val="001F5720"/>
    <w:rsid w:val="00203287"/>
    <w:rsid w:val="002033B2"/>
    <w:rsid w:val="00203D56"/>
    <w:rsid w:val="00203E00"/>
    <w:rsid w:val="00204753"/>
    <w:rsid w:val="00204B6F"/>
    <w:rsid w:val="00206018"/>
    <w:rsid w:val="002062CB"/>
    <w:rsid w:val="00207546"/>
    <w:rsid w:val="00210950"/>
    <w:rsid w:val="00210AA9"/>
    <w:rsid w:val="002118E8"/>
    <w:rsid w:val="00211A3E"/>
    <w:rsid w:val="0021211B"/>
    <w:rsid w:val="00212F1D"/>
    <w:rsid w:val="00213DAE"/>
    <w:rsid w:val="00214750"/>
    <w:rsid w:val="002155E8"/>
    <w:rsid w:val="002158B8"/>
    <w:rsid w:val="00215FB1"/>
    <w:rsid w:val="0021671D"/>
    <w:rsid w:val="002169CA"/>
    <w:rsid w:val="00217BBA"/>
    <w:rsid w:val="00217BEC"/>
    <w:rsid w:val="00220B6B"/>
    <w:rsid w:val="002219C4"/>
    <w:rsid w:val="00225F14"/>
    <w:rsid w:val="00226FC9"/>
    <w:rsid w:val="00227235"/>
    <w:rsid w:val="00232389"/>
    <w:rsid w:val="002327CE"/>
    <w:rsid w:val="00232E7D"/>
    <w:rsid w:val="00233CF0"/>
    <w:rsid w:val="00234A9D"/>
    <w:rsid w:val="00235548"/>
    <w:rsid w:val="002375FF"/>
    <w:rsid w:val="00237845"/>
    <w:rsid w:val="00240FB1"/>
    <w:rsid w:val="0024153E"/>
    <w:rsid w:val="002415B3"/>
    <w:rsid w:val="00241937"/>
    <w:rsid w:val="00243D38"/>
    <w:rsid w:val="00243F25"/>
    <w:rsid w:val="00244146"/>
    <w:rsid w:val="00244396"/>
    <w:rsid w:val="0024552E"/>
    <w:rsid w:val="00246CF8"/>
    <w:rsid w:val="00246D3E"/>
    <w:rsid w:val="002505CC"/>
    <w:rsid w:val="002507C9"/>
    <w:rsid w:val="0025154A"/>
    <w:rsid w:val="002518C4"/>
    <w:rsid w:val="00252285"/>
    <w:rsid w:val="00252B25"/>
    <w:rsid w:val="00253008"/>
    <w:rsid w:val="00254D15"/>
    <w:rsid w:val="00255274"/>
    <w:rsid w:val="00256740"/>
    <w:rsid w:val="00256FC9"/>
    <w:rsid w:val="002572B9"/>
    <w:rsid w:val="00260517"/>
    <w:rsid w:val="00260B42"/>
    <w:rsid w:val="00262FA9"/>
    <w:rsid w:val="00263BCF"/>
    <w:rsid w:val="00265473"/>
    <w:rsid w:val="00265B8C"/>
    <w:rsid w:val="00265EDB"/>
    <w:rsid w:val="00266778"/>
    <w:rsid w:val="00267AC8"/>
    <w:rsid w:val="002703F7"/>
    <w:rsid w:val="002723A4"/>
    <w:rsid w:val="0027556E"/>
    <w:rsid w:val="00276E0E"/>
    <w:rsid w:val="00277972"/>
    <w:rsid w:val="002819F7"/>
    <w:rsid w:val="00282C3A"/>
    <w:rsid w:val="0028348B"/>
    <w:rsid w:val="00283D71"/>
    <w:rsid w:val="00284C5E"/>
    <w:rsid w:val="00284D85"/>
    <w:rsid w:val="00284FD4"/>
    <w:rsid w:val="00285AD1"/>
    <w:rsid w:val="00286037"/>
    <w:rsid w:val="002926B8"/>
    <w:rsid w:val="0029497B"/>
    <w:rsid w:val="00294C3C"/>
    <w:rsid w:val="0029700A"/>
    <w:rsid w:val="00297AFF"/>
    <w:rsid w:val="002A088E"/>
    <w:rsid w:val="002A0D5B"/>
    <w:rsid w:val="002A1984"/>
    <w:rsid w:val="002A34E8"/>
    <w:rsid w:val="002A4155"/>
    <w:rsid w:val="002A4163"/>
    <w:rsid w:val="002A4519"/>
    <w:rsid w:val="002A45CC"/>
    <w:rsid w:val="002A4703"/>
    <w:rsid w:val="002A65BF"/>
    <w:rsid w:val="002A6ADC"/>
    <w:rsid w:val="002A770F"/>
    <w:rsid w:val="002B0379"/>
    <w:rsid w:val="002B0AFF"/>
    <w:rsid w:val="002B214E"/>
    <w:rsid w:val="002B21D6"/>
    <w:rsid w:val="002B32C5"/>
    <w:rsid w:val="002B3570"/>
    <w:rsid w:val="002B47D1"/>
    <w:rsid w:val="002B5406"/>
    <w:rsid w:val="002B5BFB"/>
    <w:rsid w:val="002B7368"/>
    <w:rsid w:val="002B791E"/>
    <w:rsid w:val="002B7DFE"/>
    <w:rsid w:val="002C33C2"/>
    <w:rsid w:val="002C4A52"/>
    <w:rsid w:val="002C4ABF"/>
    <w:rsid w:val="002C5254"/>
    <w:rsid w:val="002C5317"/>
    <w:rsid w:val="002C55B3"/>
    <w:rsid w:val="002C79C4"/>
    <w:rsid w:val="002D0320"/>
    <w:rsid w:val="002D132B"/>
    <w:rsid w:val="002D2DCD"/>
    <w:rsid w:val="002D35FA"/>
    <w:rsid w:val="002D4714"/>
    <w:rsid w:val="002D6036"/>
    <w:rsid w:val="002D6E0B"/>
    <w:rsid w:val="002D6EFF"/>
    <w:rsid w:val="002D709C"/>
    <w:rsid w:val="002E02BA"/>
    <w:rsid w:val="002E241F"/>
    <w:rsid w:val="002E43D1"/>
    <w:rsid w:val="002E7510"/>
    <w:rsid w:val="002E779F"/>
    <w:rsid w:val="002E78FD"/>
    <w:rsid w:val="002F07B9"/>
    <w:rsid w:val="002F0E4A"/>
    <w:rsid w:val="002F1862"/>
    <w:rsid w:val="002F3495"/>
    <w:rsid w:val="002F3761"/>
    <w:rsid w:val="002F4369"/>
    <w:rsid w:val="002F4510"/>
    <w:rsid w:val="002F5FE2"/>
    <w:rsid w:val="002F6AC5"/>
    <w:rsid w:val="002F77D1"/>
    <w:rsid w:val="002F7819"/>
    <w:rsid w:val="002F7E4D"/>
    <w:rsid w:val="00300DDD"/>
    <w:rsid w:val="00301E9B"/>
    <w:rsid w:val="00302695"/>
    <w:rsid w:val="00302B1A"/>
    <w:rsid w:val="0030317D"/>
    <w:rsid w:val="00303ADE"/>
    <w:rsid w:val="00304BD4"/>
    <w:rsid w:val="00304E64"/>
    <w:rsid w:val="00305B3B"/>
    <w:rsid w:val="00305B60"/>
    <w:rsid w:val="00306765"/>
    <w:rsid w:val="00307E9D"/>
    <w:rsid w:val="003117E3"/>
    <w:rsid w:val="00312730"/>
    <w:rsid w:val="0031547D"/>
    <w:rsid w:val="00315A3B"/>
    <w:rsid w:val="00315FBD"/>
    <w:rsid w:val="003174AB"/>
    <w:rsid w:val="00317B53"/>
    <w:rsid w:val="00320542"/>
    <w:rsid w:val="00320BEF"/>
    <w:rsid w:val="00321964"/>
    <w:rsid w:val="003222DC"/>
    <w:rsid w:val="00324F7A"/>
    <w:rsid w:val="0033014A"/>
    <w:rsid w:val="00330366"/>
    <w:rsid w:val="00330400"/>
    <w:rsid w:val="00332448"/>
    <w:rsid w:val="00332668"/>
    <w:rsid w:val="00334C4E"/>
    <w:rsid w:val="00336D05"/>
    <w:rsid w:val="0033756F"/>
    <w:rsid w:val="00340BDD"/>
    <w:rsid w:val="00341BB1"/>
    <w:rsid w:val="00343BD8"/>
    <w:rsid w:val="003448FA"/>
    <w:rsid w:val="00345AA9"/>
    <w:rsid w:val="00345B9E"/>
    <w:rsid w:val="00345F59"/>
    <w:rsid w:val="00347D59"/>
    <w:rsid w:val="003502B7"/>
    <w:rsid w:val="00350339"/>
    <w:rsid w:val="00350C5B"/>
    <w:rsid w:val="00351AF3"/>
    <w:rsid w:val="00351CAD"/>
    <w:rsid w:val="00356426"/>
    <w:rsid w:val="00356873"/>
    <w:rsid w:val="003568AB"/>
    <w:rsid w:val="00357E2D"/>
    <w:rsid w:val="00360974"/>
    <w:rsid w:val="003616FD"/>
    <w:rsid w:val="00362893"/>
    <w:rsid w:val="00363796"/>
    <w:rsid w:val="00366205"/>
    <w:rsid w:val="003665EE"/>
    <w:rsid w:val="003677D5"/>
    <w:rsid w:val="00367FDB"/>
    <w:rsid w:val="003710D1"/>
    <w:rsid w:val="0037201E"/>
    <w:rsid w:val="00373004"/>
    <w:rsid w:val="00374AA5"/>
    <w:rsid w:val="00374CB8"/>
    <w:rsid w:val="00375594"/>
    <w:rsid w:val="003801DF"/>
    <w:rsid w:val="003813A6"/>
    <w:rsid w:val="00381738"/>
    <w:rsid w:val="00382B73"/>
    <w:rsid w:val="00383AC9"/>
    <w:rsid w:val="00383D9E"/>
    <w:rsid w:val="0038567D"/>
    <w:rsid w:val="00385EF9"/>
    <w:rsid w:val="00386139"/>
    <w:rsid w:val="00386192"/>
    <w:rsid w:val="00387A31"/>
    <w:rsid w:val="003906AB"/>
    <w:rsid w:val="00390A9B"/>
    <w:rsid w:val="003924F8"/>
    <w:rsid w:val="00393583"/>
    <w:rsid w:val="003970BD"/>
    <w:rsid w:val="00397275"/>
    <w:rsid w:val="003A07C9"/>
    <w:rsid w:val="003A07D6"/>
    <w:rsid w:val="003A3966"/>
    <w:rsid w:val="003A3D01"/>
    <w:rsid w:val="003A5BCB"/>
    <w:rsid w:val="003A606F"/>
    <w:rsid w:val="003A6292"/>
    <w:rsid w:val="003A6F97"/>
    <w:rsid w:val="003B0BCA"/>
    <w:rsid w:val="003B1353"/>
    <w:rsid w:val="003B14CF"/>
    <w:rsid w:val="003B2739"/>
    <w:rsid w:val="003B3AD9"/>
    <w:rsid w:val="003B54AA"/>
    <w:rsid w:val="003B6129"/>
    <w:rsid w:val="003B6652"/>
    <w:rsid w:val="003B6AE8"/>
    <w:rsid w:val="003B6CF4"/>
    <w:rsid w:val="003B75B3"/>
    <w:rsid w:val="003B7E51"/>
    <w:rsid w:val="003C00D3"/>
    <w:rsid w:val="003C05F7"/>
    <w:rsid w:val="003C0C33"/>
    <w:rsid w:val="003C12FD"/>
    <w:rsid w:val="003C1315"/>
    <w:rsid w:val="003C4173"/>
    <w:rsid w:val="003C4372"/>
    <w:rsid w:val="003C5CDA"/>
    <w:rsid w:val="003C617A"/>
    <w:rsid w:val="003C71A5"/>
    <w:rsid w:val="003D0EBF"/>
    <w:rsid w:val="003D164A"/>
    <w:rsid w:val="003D1F3D"/>
    <w:rsid w:val="003D2713"/>
    <w:rsid w:val="003D2D80"/>
    <w:rsid w:val="003D3C30"/>
    <w:rsid w:val="003D56D7"/>
    <w:rsid w:val="003D5F71"/>
    <w:rsid w:val="003D612F"/>
    <w:rsid w:val="003D6BAA"/>
    <w:rsid w:val="003D6C4F"/>
    <w:rsid w:val="003D71EA"/>
    <w:rsid w:val="003D74B9"/>
    <w:rsid w:val="003E0D25"/>
    <w:rsid w:val="003E1777"/>
    <w:rsid w:val="003E192A"/>
    <w:rsid w:val="003E2C03"/>
    <w:rsid w:val="003E32FA"/>
    <w:rsid w:val="003E4C71"/>
    <w:rsid w:val="003E511F"/>
    <w:rsid w:val="003F1B0F"/>
    <w:rsid w:val="003F203F"/>
    <w:rsid w:val="003F2236"/>
    <w:rsid w:val="003F2A64"/>
    <w:rsid w:val="003F4DA8"/>
    <w:rsid w:val="003F5464"/>
    <w:rsid w:val="003F5F0C"/>
    <w:rsid w:val="003F6534"/>
    <w:rsid w:val="003F70FD"/>
    <w:rsid w:val="004005AB"/>
    <w:rsid w:val="00400682"/>
    <w:rsid w:val="0040119D"/>
    <w:rsid w:val="004014EA"/>
    <w:rsid w:val="00403084"/>
    <w:rsid w:val="004037AA"/>
    <w:rsid w:val="00404ED0"/>
    <w:rsid w:val="00405C97"/>
    <w:rsid w:val="004074EC"/>
    <w:rsid w:val="0040786B"/>
    <w:rsid w:val="00407D45"/>
    <w:rsid w:val="00411670"/>
    <w:rsid w:val="0041318B"/>
    <w:rsid w:val="00413550"/>
    <w:rsid w:val="00414003"/>
    <w:rsid w:val="0041439D"/>
    <w:rsid w:val="0041483F"/>
    <w:rsid w:val="00415B82"/>
    <w:rsid w:val="004166D7"/>
    <w:rsid w:val="00416E4D"/>
    <w:rsid w:val="004173B1"/>
    <w:rsid w:val="00420AD4"/>
    <w:rsid w:val="00421885"/>
    <w:rsid w:val="00422D5B"/>
    <w:rsid w:val="00423516"/>
    <w:rsid w:val="004235C8"/>
    <w:rsid w:val="0042591A"/>
    <w:rsid w:val="00427546"/>
    <w:rsid w:val="00427F9C"/>
    <w:rsid w:val="004303F0"/>
    <w:rsid w:val="004305C0"/>
    <w:rsid w:val="00430A5F"/>
    <w:rsid w:val="00430AC0"/>
    <w:rsid w:val="00430CC5"/>
    <w:rsid w:val="004310D5"/>
    <w:rsid w:val="00433217"/>
    <w:rsid w:val="00433A46"/>
    <w:rsid w:val="00433EC8"/>
    <w:rsid w:val="0043797E"/>
    <w:rsid w:val="00440799"/>
    <w:rsid w:val="00440B4C"/>
    <w:rsid w:val="0044252F"/>
    <w:rsid w:val="00445BD6"/>
    <w:rsid w:val="00446901"/>
    <w:rsid w:val="00446904"/>
    <w:rsid w:val="0045156D"/>
    <w:rsid w:val="00451B0F"/>
    <w:rsid w:val="0045240C"/>
    <w:rsid w:val="00452783"/>
    <w:rsid w:val="004534F9"/>
    <w:rsid w:val="004551DC"/>
    <w:rsid w:val="004552B0"/>
    <w:rsid w:val="00455A3C"/>
    <w:rsid w:val="00455A7C"/>
    <w:rsid w:val="00455E28"/>
    <w:rsid w:val="00455FF8"/>
    <w:rsid w:val="004565A6"/>
    <w:rsid w:val="0045697A"/>
    <w:rsid w:val="00456C44"/>
    <w:rsid w:val="004573D6"/>
    <w:rsid w:val="004579FC"/>
    <w:rsid w:val="00457AF5"/>
    <w:rsid w:val="004629BD"/>
    <w:rsid w:val="0046359F"/>
    <w:rsid w:val="00463F4B"/>
    <w:rsid w:val="00465350"/>
    <w:rsid w:val="004673C8"/>
    <w:rsid w:val="00467B47"/>
    <w:rsid w:val="00467DFB"/>
    <w:rsid w:val="00470540"/>
    <w:rsid w:val="00470BB3"/>
    <w:rsid w:val="00472CBE"/>
    <w:rsid w:val="00482407"/>
    <w:rsid w:val="00482FC4"/>
    <w:rsid w:val="00483B49"/>
    <w:rsid w:val="00484CD4"/>
    <w:rsid w:val="00484E9C"/>
    <w:rsid w:val="004853C8"/>
    <w:rsid w:val="00485D66"/>
    <w:rsid w:val="004864B3"/>
    <w:rsid w:val="00486793"/>
    <w:rsid w:val="004876D3"/>
    <w:rsid w:val="00487877"/>
    <w:rsid w:val="00490AB3"/>
    <w:rsid w:val="00490E63"/>
    <w:rsid w:val="0049184E"/>
    <w:rsid w:val="0049190D"/>
    <w:rsid w:val="0049486E"/>
    <w:rsid w:val="004967CD"/>
    <w:rsid w:val="00496B4F"/>
    <w:rsid w:val="004975D9"/>
    <w:rsid w:val="004A002C"/>
    <w:rsid w:val="004A3539"/>
    <w:rsid w:val="004A3E3A"/>
    <w:rsid w:val="004A449E"/>
    <w:rsid w:val="004A4611"/>
    <w:rsid w:val="004A4FF6"/>
    <w:rsid w:val="004A6347"/>
    <w:rsid w:val="004A63AF"/>
    <w:rsid w:val="004A6850"/>
    <w:rsid w:val="004B087A"/>
    <w:rsid w:val="004B411C"/>
    <w:rsid w:val="004B5491"/>
    <w:rsid w:val="004B55D6"/>
    <w:rsid w:val="004B7D10"/>
    <w:rsid w:val="004C030F"/>
    <w:rsid w:val="004C0396"/>
    <w:rsid w:val="004C0559"/>
    <w:rsid w:val="004C09CA"/>
    <w:rsid w:val="004C200C"/>
    <w:rsid w:val="004C21B0"/>
    <w:rsid w:val="004C391B"/>
    <w:rsid w:val="004C40D5"/>
    <w:rsid w:val="004C43F2"/>
    <w:rsid w:val="004C5735"/>
    <w:rsid w:val="004C60AF"/>
    <w:rsid w:val="004D0630"/>
    <w:rsid w:val="004D1375"/>
    <w:rsid w:val="004D35E3"/>
    <w:rsid w:val="004D5D94"/>
    <w:rsid w:val="004D653C"/>
    <w:rsid w:val="004D73A3"/>
    <w:rsid w:val="004D77D5"/>
    <w:rsid w:val="004D7C5A"/>
    <w:rsid w:val="004E0F98"/>
    <w:rsid w:val="004E168A"/>
    <w:rsid w:val="004E1B6B"/>
    <w:rsid w:val="004E3E0C"/>
    <w:rsid w:val="004E3E4C"/>
    <w:rsid w:val="004E4411"/>
    <w:rsid w:val="004E5449"/>
    <w:rsid w:val="004E5A2D"/>
    <w:rsid w:val="004E62F4"/>
    <w:rsid w:val="004E6548"/>
    <w:rsid w:val="004E66DD"/>
    <w:rsid w:val="004F037B"/>
    <w:rsid w:val="004F0445"/>
    <w:rsid w:val="004F1B0A"/>
    <w:rsid w:val="004F1E7D"/>
    <w:rsid w:val="004F2273"/>
    <w:rsid w:val="004F43D5"/>
    <w:rsid w:val="004F44F8"/>
    <w:rsid w:val="004F4B35"/>
    <w:rsid w:val="004F520C"/>
    <w:rsid w:val="004F5958"/>
    <w:rsid w:val="004F59D9"/>
    <w:rsid w:val="004F64E1"/>
    <w:rsid w:val="004F65C9"/>
    <w:rsid w:val="005002CE"/>
    <w:rsid w:val="0050135D"/>
    <w:rsid w:val="00501822"/>
    <w:rsid w:val="0050268B"/>
    <w:rsid w:val="005035CA"/>
    <w:rsid w:val="0050385D"/>
    <w:rsid w:val="00504BFA"/>
    <w:rsid w:val="00505725"/>
    <w:rsid w:val="00506145"/>
    <w:rsid w:val="005069EE"/>
    <w:rsid w:val="00506E19"/>
    <w:rsid w:val="0050701B"/>
    <w:rsid w:val="0050722A"/>
    <w:rsid w:val="00507C36"/>
    <w:rsid w:val="0051125C"/>
    <w:rsid w:val="00511678"/>
    <w:rsid w:val="00512409"/>
    <w:rsid w:val="0051351C"/>
    <w:rsid w:val="0051431B"/>
    <w:rsid w:val="00514334"/>
    <w:rsid w:val="00514F58"/>
    <w:rsid w:val="00515207"/>
    <w:rsid w:val="00517F68"/>
    <w:rsid w:val="00520A24"/>
    <w:rsid w:val="00520B2C"/>
    <w:rsid w:val="00521839"/>
    <w:rsid w:val="00521F3B"/>
    <w:rsid w:val="00524C79"/>
    <w:rsid w:val="00526146"/>
    <w:rsid w:val="00530BCC"/>
    <w:rsid w:val="00531448"/>
    <w:rsid w:val="00536CC9"/>
    <w:rsid w:val="00536FE1"/>
    <w:rsid w:val="00540114"/>
    <w:rsid w:val="00541840"/>
    <w:rsid w:val="00541DDB"/>
    <w:rsid w:val="0054283E"/>
    <w:rsid w:val="00543E14"/>
    <w:rsid w:val="00545B0A"/>
    <w:rsid w:val="005517F2"/>
    <w:rsid w:val="0055361F"/>
    <w:rsid w:val="00555185"/>
    <w:rsid w:val="0055591D"/>
    <w:rsid w:val="00556291"/>
    <w:rsid w:val="005578C4"/>
    <w:rsid w:val="00557A06"/>
    <w:rsid w:val="00557BAB"/>
    <w:rsid w:val="005605D5"/>
    <w:rsid w:val="0056327D"/>
    <w:rsid w:val="00563487"/>
    <w:rsid w:val="005657D2"/>
    <w:rsid w:val="00565CCE"/>
    <w:rsid w:val="00565CD7"/>
    <w:rsid w:val="00566B2B"/>
    <w:rsid w:val="005677AE"/>
    <w:rsid w:val="00570113"/>
    <w:rsid w:val="005718C0"/>
    <w:rsid w:val="00571DCC"/>
    <w:rsid w:val="0057253F"/>
    <w:rsid w:val="005733F5"/>
    <w:rsid w:val="00575107"/>
    <w:rsid w:val="00575D1D"/>
    <w:rsid w:val="00575D47"/>
    <w:rsid w:val="005761C6"/>
    <w:rsid w:val="005803B1"/>
    <w:rsid w:val="00580631"/>
    <w:rsid w:val="00580C3C"/>
    <w:rsid w:val="005811D0"/>
    <w:rsid w:val="00581DA5"/>
    <w:rsid w:val="005821EB"/>
    <w:rsid w:val="00582930"/>
    <w:rsid w:val="00583D09"/>
    <w:rsid w:val="00583EF9"/>
    <w:rsid w:val="00585335"/>
    <w:rsid w:val="00585FD0"/>
    <w:rsid w:val="005865F3"/>
    <w:rsid w:val="00586EE3"/>
    <w:rsid w:val="005872C5"/>
    <w:rsid w:val="00590920"/>
    <w:rsid w:val="00595D3F"/>
    <w:rsid w:val="005962E6"/>
    <w:rsid w:val="0059659C"/>
    <w:rsid w:val="005972A3"/>
    <w:rsid w:val="005A0774"/>
    <w:rsid w:val="005A1429"/>
    <w:rsid w:val="005A2241"/>
    <w:rsid w:val="005A22B5"/>
    <w:rsid w:val="005A50E5"/>
    <w:rsid w:val="005A57BD"/>
    <w:rsid w:val="005A6960"/>
    <w:rsid w:val="005B0C35"/>
    <w:rsid w:val="005B11E9"/>
    <w:rsid w:val="005B15C4"/>
    <w:rsid w:val="005B16A7"/>
    <w:rsid w:val="005B1950"/>
    <w:rsid w:val="005B359E"/>
    <w:rsid w:val="005B6579"/>
    <w:rsid w:val="005B70EC"/>
    <w:rsid w:val="005B71FD"/>
    <w:rsid w:val="005B7A6B"/>
    <w:rsid w:val="005B7B3C"/>
    <w:rsid w:val="005C023D"/>
    <w:rsid w:val="005C1579"/>
    <w:rsid w:val="005C22D5"/>
    <w:rsid w:val="005C46BD"/>
    <w:rsid w:val="005C49AB"/>
    <w:rsid w:val="005C4FE6"/>
    <w:rsid w:val="005C77C8"/>
    <w:rsid w:val="005C7BC8"/>
    <w:rsid w:val="005D004A"/>
    <w:rsid w:val="005D0373"/>
    <w:rsid w:val="005D1CF5"/>
    <w:rsid w:val="005D1E72"/>
    <w:rsid w:val="005D33F9"/>
    <w:rsid w:val="005D3C0F"/>
    <w:rsid w:val="005D3E65"/>
    <w:rsid w:val="005D4C80"/>
    <w:rsid w:val="005D51B2"/>
    <w:rsid w:val="005D5469"/>
    <w:rsid w:val="005D5E66"/>
    <w:rsid w:val="005D61DC"/>
    <w:rsid w:val="005D6854"/>
    <w:rsid w:val="005D7153"/>
    <w:rsid w:val="005E1309"/>
    <w:rsid w:val="005E2F4A"/>
    <w:rsid w:val="005E2F4E"/>
    <w:rsid w:val="005E3AB8"/>
    <w:rsid w:val="005E3B69"/>
    <w:rsid w:val="005E3B87"/>
    <w:rsid w:val="005E46A1"/>
    <w:rsid w:val="005E5BED"/>
    <w:rsid w:val="005E66C4"/>
    <w:rsid w:val="005E6B4E"/>
    <w:rsid w:val="005E6DBD"/>
    <w:rsid w:val="005E73F7"/>
    <w:rsid w:val="005E7D5A"/>
    <w:rsid w:val="005F049E"/>
    <w:rsid w:val="005F1B47"/>
    <w:rsid w:val="005F3306"/>
    <w:rsid w:val="005F366B"/>
    <w:rsid w:val="005F37A3"/>
    <w:rsid w:val="005F3BC0"/>
    <w:rsid w:val="005F421C"/>
    <w:rsid w:val="005F59AC"/>
    <w:rsid w:val="005F6028"/>
    <w:rsid w:val="005F7639"/>
    <w:rsid w:val="0060052C"/>
    <w:rsid w:val="00600E21"/>
    <w:rsid w:val="00603129"/>
    <w:rsid w:val="006032F3"/>
    <w:rsid w:val="00603DD9"/>
    <w:rsid w:val="00604C07"/>
    <w:rsid w:val="00605858"/>
    <w:rsid w:val="00605B81"/>
    <w:rsid w:val="00605C0C"/>
    <w:rsid w:val="00606AD3"/>
    <w:rsid w:val="00610743"/>
    <w:rsid w:val="00610870"/>
    <w:rsid w:val="0061121A"/>
    <w:rsid w:val="006113CB"/>
    <w:rsid w:val="00612148"/>
    <w:rsid w:val="006136E3"/>
    <w:rsid w:val="00613BED"/>
    <w:rsid w:val="00621410"/>
    <w:rsid w:val="00622207"/>
    <w:rsid w:val="00622D27"/>
    <w:rsid w:val="00623BD3"/>
    <w:rsid w:val="00624130"/>
    <w:rsid w:val="00624708"/>
    <w:rsid w:val="00624B12"/>
    <w:rsid w:val="00625087"/>
    <w:rsid w:val="00625910"/>
    <w:rsid w:val="00626CAD"/>
    <w:rsid w:val="0062791F"/>
    <w:rsid w:val="00631AA3"/>
    <w:rsid w:val="00634363"/>
    <w:rsid w:val="006372B4"/>
    <w:rsid w:val="00640732"/>
    <w:rsid w:val="006427DD"/>
    <w:rsid w:val="0064514C"/>
    <w:rsid w:val="00645711"/>
    <w:rsid w:val="00650DBF"/>
    <w:rsid w:val="00651C03"/>
    <w:rsid w:val="00651F7C"/>
    <w:rsid w:val="0065264A"/>
    <w:rsid w:val="00652661"/>
    <w:rsid w:val="00652B03"/>
    <w:rsid w:val="00655496"/>
    <w:rsid w:val="0065596D"/>
    <w:rsid w:val="00655D3D"/>
    <w:rsid w:val="0065654C"/>
    <w:rsid w:val="00656DEA"/>
    <w:rsid w:val="00657C0B"/>
    <w:rsid w:val="0066025E"/>
    <w:rsid w:val="006603CE"/>
    <w:rsid w:val="00660DD9"/>
    <w:rsid w:val="00660EDA"/>
    <w:rsid w:val="006613F3"/>
    <w:rsid w:val="00663E54"/>
    <w:rsid w:val="00663E5F"/>
    <w:rsid w:val="006656A8"/>
    <w:rsid w:val="00665F9F"/>
    <w:rsid w:val="00667B80"/>
    <w:rsid w:val="0067018B"/>
    <w:rsid w:val="006712F9"/>
    <w:rsid w:val="006728E0"/>
    <w:rsid w:val="006733DE"/>
    <w:rsid w:val="00673F8E"/>
    <w:rsid w:val="00675699"/>
    <w:rsid w:val="00675830"/>
    <w:rsid w:val="00676006"/>
    <w:rsid w:val="0067618C"/>
    <w:rsid w:val="00680831"/>
    <w:rsid w:val="00681DFC"/>
    <w:rsid w:val="006830E0"/>
    <w:rsid w:val="006846EA"/>
    <w:rsid w:val="0068512E"/>
    <w:rsid w:val="00685343"/>
    <w:rsid w:val="00686399"/>
    <w:rsid w:val="00687ADC"/>
    <w:rsid w:val="00690F3A"/>
    <w:rsid w:val="00691109"/>
    <w:rsid w:val="006918AB"/>
    <w:rsid w:val="00691B06"/>
    <w:rsid w:val="00691D9B"/>
    <w:rsid w:val="006923C6"/>
    <w:rsid w:val="00692AEC"/>
    <w:rsid w:val="006940E4"/>
    <w:rsid w:val="00694242"/>
    <w:rsid w:val="00694938"/>
    <w:rsid w:val="00695BAC"/>
    <w:rsid w:val="00695C98"/>
    <w:rsid w:val="00696A5F"/>
    <w:rsid w:val="00696D1A"/>
    <w:rsid w:val="006A23A2"/>
    <w:rsid w:val="006A2A6C"/>
    <w:rsid w:val="006A37A6"/>
    <w:rsid w:val="006A39AF"/>
    <w:rsid w:val="006A44E7"/>
    <w:rsid w:val="006A4619"/>
    <w:rsid w:val="006A6855"/>
    <w:rsid w:val="006A6866"/>
    <w:rsid w:val="006A7311"/>
    <w:rsid w:val="006A7E68"/>
    <w:rsid w:val="006B0603"/>
    <w:rsid w:val="006B0B34"/>
    <w:rsid w:val="006B0FA7"/>
    <w:rsid w:val="006B1F09"/>
    <w:rsid w:val="006B26A2"/>
    <w:rsid w:val="006B2B57"/>
    <w:rsid w:val="006B5977"/>
    <w:rsid w:val="006B5ED0"/>
    <w:rsid w:val="006B68B8"/>
    <w:rsid w:val="006B6C5A"/>
    <w:rsid w:val="006B6E40"/>
    <w:rsid w:val="006B7B2C"/>
    <w:rsid w:val="006C073E"/>
    <w:rsid w:val="006C0988"/>
    <w:rsid w:val="006C09A1"/>
    <w:rsid w:val="006C0B76"/>
    <w:rsid w:val="006C1183"/>
    <w:rsid w:val="006C1E4F"/>
    <w:rsid w:val="006C2CD0"/>
    <w:rsid w:val="006C5105"/>
    <w:rsid w:val="006C68B9"/>
    <w:rsid w:val="006C6EE1"/>
    <w:rsid w:val="006C7012"/>
    <w:rsid w:val="006C7376"/>
    <w:rsid w:val="006D00DA"/>
    <w:rsid w:val="006D13DA"/>
    <w:rsid w:val="006D1754"/>
    <w:rsid w:val="006D1E1E"/>
    <w:rsid w:val="006D2193"/>
    <w:rsid w:val="006D353E"/>
    <w:rsid w:val="006D3AC2"/>
    <w:rsid w:val="006D67DF"/>
    <w:rsid w:val="006D694B"/>
    <w:rsid w:val="006E0301"/>
    <w:rsid w:val="006E2099"/>
    <w:rsid w:val="006E21CA"/>
    <w:rsid w:val="006E27F3"/>
    <w:rsid w:val="006E355A"/>
    <w:rsid w:val="006E4E93"/>
    <w:rsid w:val="006E5022"/>
    <w:rsid w:val="006E54AB"/>
    <w:rsid w:val="006E75D3"/>
    <w:rsid w:val="006F0868"/>
    <w:rsid w:val="006F2AB3"/>
    <w:rsid w:val="006F4D3A"/>
    <w:rsid w:val="006F6A3B"/>
    <w:rsid w:val="006F70E0"/>
    <w:rsid w:val="006F7453"/>
    <w:rsid w:val="00701342"/>
    <w:rsid w:val="00701D34"/>
    <w:rsid w:val="00702360"/>
    <w:rsid w:val="00702760"/>
    <w:rsid w:val="00703221"/>
    <w:rsid w:val="00703E5E"/>
    <w:rsid w:val="00704570"/>
    <w:rsid w:val="00704B3B"/>
    <w:rsid w:val="00704E8F"/>
    <w:rsid w:val="0070502C"/>
    <w:rsid w:val="00705662"/>
    <w:rsid w:val="00705DFF"/>
    <w:rsid w:val="00706600"/>
    <w:rsid w:val="0071012E"/>
    <w:rsid w:val="00710317"/>
    <w:rsid w:val="007103C3"/>
    <w:rsid w:val="00710589"/>
    <w:rsid w:val="00711A85"/>
    <w:rsid w:val="0071260B"/>
    <w:rsid w:val="00713AF7"/>
    <w:rsid w:val="00713FCB"/>
    <w:rsid w:val="00714399"/>
    <w:rsid w:val="00722BF5"/>
    <w:rsid w:val="00723062"/>
    <w:rsid w:val="007240B6"/>
    <w:rsid w:val="00724367"/>
    <w:rsid w:val="007259C7"/>
    <w:rsid w:val="00726773"/>
    <w:rsid w:val="00727BAC"/>
    <w:rsid w:val="00727CD7"/>
    <w:rsid w:val="00731F95"/>
    <w:rsid w:val="00732CF2"/>
    <w:rsid w:val="00736527"/>
    <w:rsid w:val="00736A42"/>
    <w:rsid w:val="00740502"/>
    <w:rsid w:val="00740B66"/>
    <w:rsid w:val="00742304"/>
    <w:rsid w:val="00742928"/>
    <w:rsid w:val="00742BF6"/>
    <w:rsid w:val="00742FE6"/>
    <w:rsid w:val="00743A0C"/>
    <w:rsid w:val="0074420E"/>
    <w:rsid w:val="0074757D"/>
    <w:rsid w:val="007476AB"/>
    <w:rsid w:val="00750653"/>
    <w:rsid w:val="00750EE7"/>
    <w:rsid w:val="0075165F"/>
    <w:rsid w:val="007523DE"/>
    <w:rsid w:val="0075481A"/>
    <w:rsid w:val="00754FBF"/>
    <w:rsid w:val="00755675"/>
    <w:rsid w:val="0075595C"/>
    <w:rsid w:val="00755D58"/>
    <w:rsid w:val="00757076"/>
    <w:rsid w:val="0075749D"/>
    <w:rsid w:val="00760964"/>
    <w:rsid w:val="00760A4B"/>
    <w:rsid w:val="00760D48"/>
    <w:rsid w:val="0076190C"/>
    <w:rsid w:val="0076197F"/>
    <w:rsid w:val="0076249C"/>
    <w:rsid w:val="007628A6"/>
    <w:rsid w:val="007635B0"/>
    <w:rsid w:val="007645F9"/>
    <w:rsid w:val="00765201"/>
    <w:rsid w:val="00770841"/>
    <w:rsid w:val="00770A35"/>
    <w:rsid w:val="00770B6C"/>
    <w:rsid w:val="00772750"/>
    <w:rsid w:val="00774518"/>
    <w:rsid w:val="0077455B"/>
    <w:rsid w:val="00774B75"/>
    <w:rsid w:val="007773C8"/>
    <w:rsid w:val="00780065"/>
    <w:rsid w:val="00780774"/>
    <w:rsid w:val="0078090A"/>
    <w:rsid w:val="00781163"/>
    <w:rsid w:val="007813E4"/>
    <w:rsid w:val="00781A1A"/>
    <w:rsid w:val="00782DC1"/>
    <w:rsid w:val="00783146"/>
    <w:rsid w:val="00784C41"/>
    <w:rsid w:val="00785338"/>
    <w:rsid w:val="00785E91"/>
    <w:rsid w:val="00786C91"/>
    <w:rsid w:val="00790873"/>
    <w:rsid w:val="00792D1A"/>
    <w:rsid w:val="007931DE"/>
    <w:rsid w:val="00795952"/>
    <w:rsid w:val="00796BB0"/>
    <w:rsid w:val="007A0186"/>
    <w:rsid w:val="007A08BA"/>
    <w:rsid w:val="007A148D"/>
    <w:rsid w:val="007A18EC"/>
    <w:rsid w:val="007A2046"/>
    <w:rsid w:val="007A2C99"/>
    <w:rsid w:val="007A4CD1"/>
    <w:rsid w:val="007A5A01"/>
    <w:rsid w:val="007A5A96"/>
    <w:rsid w:val="007B052A"/>
    <w:rsid w:val="007B0752"/>
    <w:rsid w:val="007B0CD5"/>
    <w:rsid w:val="007B103E"/>
    <w:rsid w:val="007B1A43"/>
    <w:rsid w:val="007B369B"/>
    <w:rsid w:val="007B3E35"/>
    <w:rsid w:val="007B4620"/>
    <w:rsid w:val="007B534F"/>
    <w:rsid w:val="007B56E9"/>
    <w:rsid w:val="007B58D9"/>
    <w:rsid w:val="007B5F53"/>
    <w:rsid w:val="007B7236"/>
    <w:rsid w:val="007C16DE"/>
    <w:rsid w:val="007C185C"/>
    <w:rsid w:val="007C2C67"/>
    <w:rsid w:val="007C3A5E"/>
    <w:rsid w:val="007C4702"/>
    <w:rsid w:val="007C526F"/>
    <w:rsid w:val="007C6E89"/>
    <w:rsid w:val="007C7B29"/>
    <w:rsid w:val="007D16E5"/>
    <w:rsid w:val="007D1ECC"/>
    <w:rsid w:val="007D3DCF"/>
    <w:rsid w:val="007D42C7"/>
    <w:rsid w:val="007D5D35"/>
    <w:rsid w:val="007D65E2"/>
    <w:rsid w:val="007D74CF"/>
    <w:rsid w:val="007D792A"/>
    <w:rsid w:val="007D7C9A"/>
    <w:rsid w:val="007E07EF"/>
    <w:rsid w:val="007E1216"/>
    <w:rsid w:val="007E1AA4"/>
    <w:rsid w:val="007E1BC2"/>
    <w:rsid w:val="007E1BE2"/>
    <w:rsid w:val="007E1E40"/>
    <w:rsid w:val="007E2F78"/>
    <w:rsid w:val="007E40B0"/>
    <w:rsid w:val="007E611C"/>
    <w:rsid w:val="007E6199"/>
    <w:rsid w:val="007E6EB5"/>
    <w:rsid w:val="007E771C"/>
    <w:rsid w:val="007F0B28"/>
    <w:rsid w:val="007F0FCB"/>
    <w:rsid w:val="007F3144"/>
    <w:rsid w:val="007F33C8"/>
    <w:rsid w:val="007F3B51"/>
    <w:rsid w:val="007F48F5"/>
    <w:rsid w:val="007F588D"/>
    <w:rsid w:val="007F5D2A"/>
    <w:rsid w:val="007F6ED1"/>
    <w:rsid w:val="008001CE"/>
    <w:rsid w:val="00801A75"/>
    <w:rsid w:val="00802AA6"/>
    <w:rsid w:val="00803DA7"/>
    <w:rsid w:val="00804A3A"/>
    <w:rsid w:val="00806475"/>
    <w:rsid w:val="00806C7C"/>
    <w:rsid w:val="0080760D"/>
    <w:rsid w:val="00807630"/>
    <w:rsid w:val="00811DDF"/>
    <w:rsid w:val="008140D6"/>
    <w:rsid w:val="008150E6"/>
    <w:rsid w:val="0081625D"/>
    <w:rsid w:val="00817163"/>
    <w:rsid w:val="00817D25"/>
    <w:rsid w:val="00817D60"/>
    <w:rsid w:val="00820590"/>
    <w:rsid w:val="00823F44"/>
    <w:rsid w:val="0082412A"/>
    <w:rsid w:val="008249AA"/>
    <w:rsid w:val="00824D6D"/>
    <w:rsid w:val="008254EB"/>
    <w:rsid w:val="008259A1"/>
    <w:rsid w:val="00825AAE"/>
    <w:rsid w:val="008262F7"/>
    <w:rsid w:val="0083082C"/>
    <w:rsid w:val="00831273"/>
    <w:rsid w:val="00831283"/>
    <w:rsid w:val="008338F8"/>
    <w:rsid w:val="00834E24"/>
    <w:rsid w:val="00835473"/>
    <w:rsid w:val="008365F5"/>
    <w:rsid w:val="008367E4"/>
    <w:rsid w:val="00837AED"/>
    <w:rsid w:val="00840B27"/>
    <w:rsid w:val="00840D1D"/>
    <w:rsid w:val="00840FA2"/>
    <w:rsid w:val="00842C29"/>
    <w:rsid w:val="008432CE"/>
    <w:rsid w:val="008444E1"/>
    <w:rsid w:val="00845FB8"/>
    <w:rsid w:val="00846448"/>
    <w:rsid w:val="00846856"/>
    <w:rsid w:val="0084739B"/>
    <w:rsid w:val="00847AA6"/>
    <w:rsid w:val="00847E51"/>
    <w:rsid w:val="00850125"/>
    <w:rsid w:val="00851238"/>
    <w:rsid w:val="008515DA"/>
    <w:rsid w:val="00852A35"/>
    <w:rsid w:val="00852F61"/>
    <w:rsid w:val="008530CF"/>
    <w:rsid w:val="008536CD"/>
    <w:rsid w:val="008543F8"/>
    <w:rsid w:val="00854A20"/>
    <w:rsid w:val="008604F9"/>
    <w:rsid w:val="00860EAF"/>
    <w:rsid w:val="00861538"/>
    <w:rsid w:val="00861AFB"/>
    <w:rsid w:val="008633B9"/>
    <w:rsid w:val="00864F12"/>
    <w:rsid w:val="008650FB"/>
    <w:rsid w:val="0086575D"/>
    <w:rsid w:val="00865FEC"/>
    <w:rsid w:val="008668DE"/>
    <w:rsid w:val="00866C3D"/>
    <w:rsid w:val="008706D8"/>
    <w:rsid w:val="00871301"/>
    <w:rsid w:val="008715EC"/>
    <w:rsid w:val="00872C30"/>
    <w:rsid w:val="0087474B"/>
    <w:rsid w:val="008747D8"/>
    <w:rsid w:val="00881BBB"/>
    <w:rsid w:val="00881D41"/>
    <w:rsid w:val="00882FAD"/>
    <w:rsid w:val="008834DE"/>
    <w:rsid w:val="00883C0F"/>
    <w:rsid w:val="00883C1A"/>
    <w:rsid w:val="00884686"/>
    <w:rsid w:val="00884A12"/>
    <w:rsid w:val="00886DB3"/>
    <w:rsid w:val="00887693"/>
    <w:rsid w:val="00887E6F"/>
    <w:rsid w:val="00891308"/>
    <w:rsid w:val="008917C9"/>
    <w:rsid w:val="008933B9"/>
    <w:rsid w:val="00893E22"/>
    <w:rsid w:val="00894154"/>
    <w:rsid w:val="0089563F"/>
    <w:rsid w:val="00895C35"/>
    <w:rsid w:val="00895D63"/>
    <w:rsid w:val="008971E1"/>
    <w:rsid w:val="00897279"/>
    <w:rsid w:val="00897F0C"/>
    <w:rsid w:val="008A01AB"/>
    <w:rsid w:val="008A1730"/>
    <w:rsid w:val="008A22E7"/>
    <w:rsid w:val="008A2C08"/>
    <w:rsid w:val="008A3639"/>
    <w:rsid w:val="008A37A3"/>
    <w:rsid w:val="008A396B"/>
    <w:rsid w:val="008A4845"/>
    <w:rsid w:val="008A48CF"/>
    <w:rsid w:val="008A51FA"/>
    <w:rsid w:val="008A5B02"/>
    <w:rsid w:val="008A651F"/>
    <w:rsid w:val="008A721D"/>
    <w:rsid w:val="008A77AE"/>
    <w:rsid w:val="008A7EE2"/>
    <w:rsid w:val="008B00B9"/>
    <w:rsid w:val="008B2A0F"/>
    <w:rsid w:val="008B4612"/>
    <w:rsid w:val="008B4C49"/>
    <w:rsid w:val="008B7559"/>
    <w:rsid w:val="008B7999"/>
    <w:rsid w:val="008C2B87"/>
    <w:rsid w:val="008C3653"/>
    <w:rsid w:val="008C4F56"/>
    <w:rsid w:val="008C5A35"/>
    <w:rsid w:val="008C63DF"/>
    <w:rsid w:val="008C6C42"/>
    <w:rsid w:val="008D0CC9"/>
    <w:rsid w:val="008D1A23"/>
    <w:rsid w:val="008D2FCF"/>
    <w:rsid w:val="008D3E3E"/>
    <w:rsid w:val="008D463C"/>
    <w:rsid w:val="008D5CCA"/>
    <w:rsid w:val="008D5EA6"/>
    <w:rsid w:val="008D7AA1"/>
    <w:rsid w:val="008D7CCD"/>
    <w:rsid w:val="008E020D"/>
    <w:rsid w:val="008E0C5B"/>
    <w:rsid w:val="008E0D6C"/>
    <w:rsid w:val="008E2580"/>
    <w:rsid w:val="008E35F1"/>
    <w:rsid w:val="008E458D"/>
    <w:rsid w:val="008E53C8"/>
    <w:rsid w:val="008E67A1"/>
    <w:rsid w:val="008E6BBB"/>
    <w:rsid w:val="008F0D8D"/>
    <w:rsid w:val="008F0E86"/>
    <w:rsid w:val="008F208B"/>
    <w:rsid w:val="008F272D"/>
    <w:rsid w:val="008F3EDC"/>
    <w:rsid w:val="008F4BC9"/>
    <w:rsid w:val="008F4C58"/>
    <w:rsid w:val="008F4C96"/>
    <w:rsid w:val="008F4EFE"/>
    <w:rsid w:val="008F5E58"/>
    <w:rsid w:val="008F6231"/>
    <w:rsid w:val="008F74DE"/>
    <w:rsid w:val="008F78F7"/>
    <w:rsid w:val="008F7A6C"/>
    <w:rsid w:val="0090020E"/>
    <w:rsid w:val="0090092A"/>
    <w:rsid w:val="00900E68"/>
    <w:rsid w:val="00901DE5"/>
    <w:rsid w:val="009030B3"/>
    <w:rsid w:val="00903709"/>
    <w:rsid w:val="00903D01"/>
    <w:rsid w:val="00903FF4"/>
    <w:rsid w:val="009044F4"/>
    <w:rsid w:val="0090556C"/>
    <w:rsid w:val="00905F87"/>
    <w:rsid w:val="009065F7"/>
    <w:rsid w:val="009073E7"/>
    <w:rsid w:val="00910AA3"/>
    <w:rsid w:val="00911636"/>
    <w:rsid w:val="009119D0"/>
    <w:rsid w:val="00911BC2"/>
    <w:rsid w:val="009121C7"/>
    <w:rsid w:val="0091253F"/>
    <w:rsid w:val="009125FD"/>
    <w:rsid w:val="009155B6"/>
    <w:rsid w:val="009165A1"/>
    <w:rsid w:val="00917775"/>
    <w:rsid w:val="00917970"/>
    <w:rsid w:val="00917C52"/>
    <w:rsid w:val="00917CFE"/>
    <w:rsid w:val="00922C51"/>
    <w:rsid w:val="00923A35"/>
    <w:rsid w:val="009250DB"/>
    <w:rsid w:val="00927951"/>
    <w:rsid w:val="00930A4D"/>
    <w:rsid w:val="00930BE6"/>
    <w:rsid w:val="00930EE3"/>
    <w:rsid w:val="00932F43"/>
    <w:rsid w:val="00933AFF"/>
    <w:rsid w:val="0093472C"/>
    <w:rsid w:val="00935D4A"/>
    <w:rsid w:val="009366DC"/>
    <w:rsid w:val="00936E04"/>
    <w:rsid w:val="00937949"/>
    <w:rsid w:val="00941261"/>
    <w:rsid w:val="00942148"/>
    <w:rsid w:val="009428C7"/>
    <w:rsid w:val="0094390A"/>
    <w:rsid w:val="00946202"/>
    <w:rsid w:val="00947310"/>
    <w:rsid w:val="009473D1"/>
    <w:rsid w:val="00947DC1"/>
    <w:rsid w:val="00952AA2"/>
    <w:rsid w:val="00954E24"/>
    <w:rsid w:val="0095665F"/>
    <w:rsid w:val="00956E31"/>
    <w:rsid w:val="009576B1"/>
    <w:rsid w:val="00960908"/>
    <w:rsid w:val="00960B25"/>
    <w:rsid w:val="0096179E"/>
    <w:rsid w:val="00961978"/>
    <w:rsid w:val="00961C39"/>
    <w:rsid w:val="00963012"/>
    <w:rsid w:val="0096328E"/>
    <w:rsid w:val="00964F31"/>
    <w:rsid w:val="009662A8"/>
    <w:rsid w:val="0096673B"/>
    <w:rsid w:val="00967D52"/>
    <w:rsid w:val="00970939"/>
    <w:rsid w:val="00971A4D"/>
    <w:rsid w:val="00973FE5"/>
    <w:rsid w:val="00974405"/>
    <w:rsid w:val="00974793"/>
    <w:rsid w:val="00975171"/>
    <w:rsid w:val="0098014E"/>
    <w:rsid w:val="009804E9"/>
    <w:rsid w:val="00981365"/>
    <w:rsid w:val="00982581"/>
    <w:rsid w:val="009837F2"/>
    <w:rsid w:val="00983B9B"/>
    <w:rsid w:val="00983E6C"/>
    <w:rsid w:val="00984059"/>
    <w:rsid w:val="009848BF"/>
    <w:rsid w:val="00984FC5"/>
    <w:rsid w:val="00986B71"/>
    <w:rsid w:val="0098734D"/>
    <w:rsid w:val="00987B77"/>
    <w:rsid w:val="00987CFA"/>
    <w:rsid w:val="009905E4"/>
    <w:rsid w:val="00991849"/>
    <w:rsid w:val="00994259"/>
    <w:rsid w:val="00994843"/>
    <w:rsid w:val="0099665D"/>
    <w:rsid w:val="00996B30"/>
    <w:rsid w:val="00996C4D"/>
    <w:rsid w:val="0099709D"/>
    <w:rsid w:val="009975CD"/>
    <w:rsid w:val="00997E0F"/>
    <w:rsid w:val="009A0E92"/>
    <w:rsid w:val="009A1293"/>
    <w:rsid w:val="009A3717"/>
    <w:rsid w:val="009A39DB"/>
    <w:rsid w:val="009A4224"/>
    <w:rsid w:val="009A4386"/>
    <w:rsid w:val="009A45F0"/>
    <w:rsid w:val="009A5E04"/>
    <w:rsid w:val="009A60D4"/>
    <w:rsid w:val="009A62D6"/>
    <w:rsid w:val="009A6FA6"/>
    <w:rsid w:val="009A7828"/>
    <w:rsid w:val="009B1F5C"/>
    <w:rsid w:val="009B28B3"/>
    <w:rsid w:val="009B4462"/>
    <w:rsid w:val="009B4F1B"/>
    <w:rsid w:val="009B5CFF"/>
    <w:rsid w:val="009B6EC4"/>
    <w:rsid w:val="009B7FF8"/>
    <w:rsid w:val="009C1676"/>
    <w:rsid w:val="009C2C6C"/>
    <w:rsid w:val="009C3311"/>
    <w:rsid w:val="009C36BA"/>
    <w:rsid w:val="009C4991"/>
    <w:rsid w:val="009D0518"/>
    <w:rsid w:val="009D09B6"/>
    <w:rsid w:val="009D1356"/>
    <w:rsid w:val="009D30F5"/>
    <w:rsid w:val="009D348A"/>
    <w:rsid w:val="009D34CA"/>
    <w:rsid w:val="009D5F2C"/>
    <w:rsid w:val="009D64BB"/>
    <w:rsid w:val="009D77DC"/>
    <w:rsid w:val="009D7E02"/>
    <w:rsid w:val="009E0948"/>
    <w:rsid w:val="009E0FF1"/>
    <w:rsid w:val="009E30C9"/>
    <w:rsid w:val="009E3236"/>
    <w:rsid w:val="009E35E0"/>
    <w:rsid w:val="009E3A00"/>
    <w:rsid w:val="009E4071"/>
    <w:rsid w:val="009E464A"/>
    <w:rsid w:val="009E49F5"/>
    <w:rsid w:val="009E702E"/>
    <w:rsid w:val="009E7501"/>
    <w:rsid w:val="009E7C66"/>
    <w:rsid w:val="009F22BD"/>
    <w:rsid w:val="009F2F1A"/>
    <w:rsid w:val="009F3C75"/>
    <w:rsid w:val="009F4DDD"/>
    <w:rsid w:val="009F4F86"/>
    <w:rsid w:val="009F5D5B"/>
    <w:rsid w:val="009F76BB"/>
    <w:rsid w:val="00A00469"/>
    <w:rsid w:val="00A00FDC"/>
    <w:rsid w:val="00A01758"/>
    <w:rsid w:val="00A019C1"/>
    <w:rsid w:val="00A02C7B"/>
    <w:rsid w:val="00A035B1"/>
    <w:rsid w:val="00A04243"/>
    <w:rsid w:val="00A065BA"/>
    <w:rsid w:val="00A06EC3"/>
    <w:rsid w:val="00A0779F"/>
    <w:rsid w:val="00A11E8D"/>
    <w:rsid w:val="00A12B19"/>
    <w:rsid w:val="00A13239"/>
    <w:rsid w:val="00A14E0C"/>
    <w:rsid w:val="00A15122"/>
    <w:rsid w:val="00A1565F"/>
    <w:rsid w:val="00A15BCA"/>
    <w:rsid w:val="00A16E62"/>
    <w:rsid w:val="00A2115D"/>
    <w:rsid w:val="00A22F3C"/>
    <w:rsid w:val="00A22FEF"/>
    <w:rsid w:val="00A2358A"/>
    <w:rsid w:val="00A23F44"/>
    <w:rsid w:val="00A30071"/>
    <w:rsid w:val="00A3040E"/>
    <w:rsid w:val="00A30B1A"/>
    <w:rsid w:val="00A30F3A"/>
    <w:rsid w:val="00A31CAC"/>
    <w:rsid w:val="00A339F7"/>
    <w:rsid w:val="00A34279"/>
    <w:rsid w:val="00A34E39"/>
    <w:rsid w:val="00A3636D"/>
    <w:rsid w:val="00A37D8E"/>
    <w:rsid w:val="00A4077E"/>
    <w:rsid w:val="00A41B45"/>
    <w:rsid w:val="00A434B0"/>
    <w:rsid w:val="00A43F5D"/>
    <w:rsid w:val="00A44F57"/>
    <w:rsid w:val="00A45316"/>
    <w:rsid w:val="00A50420"/>
    <w:rsid w:val="00A507C2"/>
    <w:rsid w:val="00A509AD"/>
    <w:rsid w:val="00A54166"/>
    <w:rsid w:val="00A54806"/>
    <w:rsid w:val="00A55FAE"/>
    <w:rsid w:val="00A606F3"/>
    <w:rsid w:val="00A62D40"/>
    <w:rsid w:val="00A62F1A"/>
    <w:rsid w:val="00A63A11"/>
    <w:rsid w:val="00A65052"/>
    <w:rsid w:val="00A65178"/>
    <w:rsid w:val="00A66FD7"/>
    <w:rsid w:val="00A67DB7"/>
    <w:rsid w:val="00A67E91"/>
    <w:rsid w:val="00A70031"/>
    <w:rsid w:val="00A7087C"/>
    <w:rsid w:val="00A716EF"/>
    <w:rsid w:val="00A71AAC"/>
    <w:rsid w:val="00A7436E"/>
    <w:rsid w:val="00A74CF7"/>
    <w:rsid w:val="00A74E07"/>
    <w:rsid w:val="00A75D1D"/>
    <w:rsid w:val="00A77778"/>
    <w:rsid w:val="00A80287"/>
    <w:rsid w:val="00A80C06"/>
    <w:rsid w:val="00A810CF"/>
    <w:rsid w:val="00A81325"/>
    <w:rsid w:val="00A816BD"/>
    <w:rsid w:val="00A818C2"/>
    <w:rsid w:val="00A83A01"/>
    <w:rsid w:val="00A83BA5"/>
    <w:rsid w:val="00A8488E"/>
    <w:rsid w:val="00A8557A"/>
    <w:rsid w:val="00A8579D"/>
    <w:rsid w:val="00A857CD"/>
    <w:rsid w:val="00A858E1"/>
    <w:rsid w:val="00A85D43"/>
    <w:rsid w:val="00A866D4"/>
    <w:rsid w:val="00A873DE"/>
    <w:rsid w:val="00A87459"/>
    <w:rsid w:val="00A87875"/>
    <w:rsid w:val="00A879DA"/>
    <w:rsid w:val="00A87CB6"/>
    <w:rsid w:val="00A91008"/>
    <w:rsid w:val="00A915E3"/>
    <w:rsid w:val="00A927B3"/>
    <w:rsid w:val="00A927C9"/>
    <w:rsid w:val="00A942A3"/>
    <w:rsid w:val="00A94F2E"/>
    <w:rsid w:val="00A9507D"/>
    <w:rsid w:val="00A96AED"/>
    <w:rsid w:val="00A97510"/>
    <w:rsid w:val="00AA1193"/>
    <w:rsid w:val="00AA12C7"/>
    <w:rsid w:val="00AA4370"/>
    <w:rsid w:val="00AA4CB0"/>
    <w:rsid w:val="00AA5709"/>
    <w:rsid w:val="00AA6A1C"/>
    <w:rsid w:val="00AA6E30"/>
    <w:rsid w:val="00AA6EC2"/>
    <w:rsid w:val="00AA7C9A"/>
    <w:rsid w:val="00AB0050"/>
    <w:rsid w:val="00AB0051"/>
    <w:rsid w:val="00AB2241"/>
    <w:rsid w:val="00AB2425"/>
    <w:rsid w:val="00AB278E"/>
    <w:rsid w:val="00AB2E5B"/>
    <w:rsid w:val="00AB4B4A"/>
    <w:rsid w:val="00AB4EA5"/>
    <w:rsid w:val="00AB5551"/>
    <w:rsid w:val="00AB5B6A"/>
    <w:rsid w:val="00AC39DC"/>
    <w:rsid w:val="00AC3D87"/>
    <w:rsid w:val="00AC45BA"/>
    <w:rsid w:val="00AC45EB"/>
    <w:rsid w:val="00AC5F7C"/>
    <w:rsid w:val="00AC6323"/>
    <w:rsid w:val="00AC7124"/>
    <w:rsid w:val="00AD05CA"/>
    <w:rsid w:val="00AD25CF"/>
    <w:rsid w:val="00AD3F90"/>
    <w:rsid w:val="00AD6CF3"/>
    <w:rsid w:val="00AD71AA"/>
    <w:rsid w:val="00AE0503"/>
    <w:rsid w:val="00AE1189"/>
    <w:rsid w:val="00AE2C8C"/>
    <w:rsid w:val="00AE3191"/>
    <w:rsid w:val="00AE35A8"/>
    <w:rsid w:val="00AE42B6"/>
    <w:rsid w:val="00AE4B45"/>
    <w:rsid w:val="00AE568F"/>
    <w:rsid w:val="00AE67EC"/>
    <w:rsid w:val="00AE7914"/>
    <w:rsid w:val="00AF03A8"/>
    <w:rsid w:val="00AF06DB"/>
    <w:rsid w:val="00AF1001"/>
    <w:rsid w:val="00AF1C47"/>
    <w:rsid w:val="00AF1FC0"/>
    <w:rsid w:val="00AF47F6"/>
    <w:rsid w:val="00AF739C"/>
    <w:rsid w:val="00AF7ACA"/>
    <w:rsid w:val="00AF7C13"/>
    <w:rsid w:val="00B00A5D"/>
    <w:rsid w:val="00B04636"/>
    <w:rsid w:val="00B04A93"/>
    <w:rsid w:val="00B04E44"/>
    <w:rsid w:val="00B0541E"/>
    <w:rsid w:val="00B05AC7"/>
    <w:rsid w:val="00B06075"/>
    <w:rsid w:val="00B10C7F"/>
    <w:rsid w:val="00B11BFB"/>
    <w:rsid w:val="00B11C40"/>
    <w:rsid w:val="00B12142"/>
    <w:rsid w:val="00B13AEE"/>
    <w:rsid w:val="00B16BC1"/>
    <w:rsid w:val="00B173CA"/>
    <w:rsid w:val="00B20317"/>
    <w:rsid w:val="00B211FE"/>
    <w:rsid w:val="00B2231C"/>
    <w:rsid w:val="00B225A4"/>
    <w:rsid w:val="00B24546"/>
    <w:rsid w:val="00B251DA"/>
    <w:rsid w:val="00B2638A"/>
    <w:rsid w:val="00B274E4"/>
    <w:rsid w:val="00B278C6"/>
    <w:rsid w:val="00B30981"/>
    <w:rsid w:val="00B31071"/>
    <w:rsid w:val="00B310CA"/>
    <w:rsid w:val="00B31E97"/>
    <w:rsid w:val="00B32831"/>
    <w:rsid w:val="00B32ACA"/>
    <w:rsid w:val="00B32BD9"/>
    <w:rsid w:val="00B33197"/>
    <w:rsid w:val="00B347A1"/>
    <w:rsid w:val="00B370C0"/>
    <w:rsid w:val="00B3763E"/>
    <w:rsid w:val="00B37F89"/>
    <w:rsid w:val="00B42125"/>
    <w:rsid w:val="00B422AE"/>
    <w:rsid w:val="00B423D3"/>
    <w:rsid w:val="00B4324B"/>
    <w:rsid w:val="00B43746"/>
    <w:rsid w:val="00B443F7"/>
    <w:rsid w:val="00B44D90"/>
    <w:rsid w:val="00B45B27"/>
    <w:rsid w:val="00B46464"/>
    <w:rsid w:val="00B47B31"/>
    <w:rsid w:val="00B510C8"/>
    <w:rsid w:val="00B52B0C"/>
    <w:rsid w:val="00B53627"/>
    <w:rsid w:val="00B53801"/>
    <w:rsid w:val="00B54A5B"/>
    <w:rsid w:val="00B556D9"/>
    <w:rsid w:val="00B55DEC"/>
    <w:rsid w:val="00B56C80"/>
    <w:rsid w:val="00B57DF3"/>
    <w:rsid w:val="00B60637"/>
    <w:rsid w:val="00B60EBC"/>
    <w:rsid w:val="00B61431"/>
    <w:rsid w:val="00B616E8"/>
    <w:rsid w:val="00B61894"/>
    <w:rsid w:val="00B6301A"/>
    <w:rsid w:val="00B64E5A"/>
    <w:rsid w:val="00B712D4"/>
    <w:rsid w:val="00B717DC"/>
    <w:rsid w:val="00B71EA3"/>
    <w:rsid w:val="00B71FCB"/>
    <w:rsid w:val="00B72E08"/>
    <w:rsid w:val="00B73828"/>
    <w:rsid w:val="00B73947"/>
    <w:rsid w:val="00B74821"/>
    <w:rsid w:val="00B74822"/>
    <w:rsid w:val="00B76F51"/>
    <w:rsid w:val="00B77B76"/>
    <w:rsid w:val="00B8014F"/>
    <w:rsid w:val="00B807AC"/>
    <w:rsid w:val="00B80F8A"/>
    <w:rsid w:val="00B8187D"/>
    <w:rsid w:val="00B82D5E"/>
    <w:rsid w:val="00B83484"/>
    <w:rsid w:val="00B83AEF"/>
    <w:rsid w:val="00B8612C"/>
    <w:rsid w:val="00B9123B"/>
    <w:rsid w:val="00B91FD8"/>
    <w:rsid w:val="00B94216"/>
    <w:rsid w:val="00B94B7C"/>
    <w:rsid w:val="00B94D26"/>
    <w:rsid w:val="00B96119"/>
    <w:rsid w:val="00B96AA9"/>
    <w:rsid w:val="00B97680"/>
    <w:rsid w:val="00B97A3F"/>
    <w:rsid w:val="00B97DD4"/>
    <w:rsid w:val="00BA00E8"/>
    <w:rsid w:val="00BA0710"/>
    <w:rsid w:val="00BA49E9"/>
    <w:rsid w:val="00BA530D"/>
    <w:rsid w:val="00BA5B72"/>
    <w:rsid w:val="00BA6296"/>
    <w:rsid w:val="00BA7862"/>
    <w:rsid w:val="00BA7CF2"/>
    <w:rsid w:val="00BB2B9C"/>
    <w:rsid w:val="00BB3B57"/>
    <w:rsid w:val="00BB3E36"/>
    <w:rsid w:val="00BB48D7"/>
    <w:rsid w:val="00BB6190"/>
    <w:rsid w:val="00BB632F"/>
    <w:rsid w:val="00BB65DA"/>
    <w:rsid w:val="00BC0022"/>
    <w:rsid w:val="00BC1930"/>
    <w:rsid w:val="00BC1C37"/>
    <w:rsid w:val="00BC30FE"/>
    <w:rsid w:val="00BC36E9"/>
    <w:rsid w:val="00BC48B8"/>
    <w:rsid w:val="00BC4A0E"/>
    <w:rsid w:val="00BC4C42"/>
    <w:rsid w:val="00BC4ED4"/>
    <w:rsid w:val="00BC74E1"/>
    <w:rsid w:val="00BD02B5"/>
    <w:rsid w:val="00BD054D"/>
    <w:rsid w:val="00BD101D"/>
    <w:rsid w:val="00BD1740"/>
    <w:rsid w:val="00BD231F"/>
    <w:rsid w:val="00BD23CE"/>
    <w:rsid w:val="00BD39DB"/>
    <w:rsid w:val="00BD7D90"/>
    <w:rsid w:val="00BE1EB4"/>
    <w:rsid w:val="00BE220C"/>
    <w:rsid w:val="00BE2276"/>
    <w:rsid w:val="00BE2C01"/>
    <w:rsid w:val="00BE2DB8"/>
    <w:rsid w:val="00BE5357"/>
    <w:rsid w:val="00BE646C"/>
    <w:rsid w:val="00BF0BE9"/>
    <w:rsid w:val="00BF103D"/>
    <w:rsid w:val="00BF22B6"/>
    <w:rsid w:val="00BF2CD9"/>
    <w:rsid w:val="00BF36E7"/>
    <w:rsid w:val="00BF3C76"/>
    <w:rsid w:val="00BF4198"/>
    <w:rsid w:val="00BF41D5"/>
    <w:rsid w:val="00BF4E83"/>
    <w:rsid w:val="00BF532F"/>
    <w:rsid w:val="00BF58EF"/>
    <w:rsid w:val="00BF6E7D"/>
    <w:rsid w:val="00BF7C7C"/>
    <w:rsid w:val="00C01E62"/>
    <w:rsid w:val="00C0296F"/>
    <w:rsid w:val="00C044ED"/>
    <w:rsid w:val="00C05A16"/>
    <w:rsid w:val="00C06457"/>
    <w:rsid w:val="00C06464"/>
    <w:rsid w:val="00C07408"/>
    <w:rsid w:val="00C079E4"/>
    <w:rsid w:val="00C07E68"/>
    <w:rsid w:val="00C11686"/>
    <w:rsid w:val="00C1176F"/>
    <w:rsid w:val="00C123A2"/>
    <w:rsid w:val="00C13D70"/>
    <w:rsid w:val="00C14895"/>
    <w:rsid w:val="00C14E36"/>
    <w:rsid w:val="00C1503A"/>
    <w:rsid w:val="00C158BE"/>
    <w:rsid w:val="00C1634A"/>
    <w:rsid w:val="00C1665F"/>
    <w:rsid w:val="00C16847"/>
    <w:rsid w:val="00C16904"/>
    <w:rsid w:val="00C17CC6"/>
    <w:rsid w:val="00C21CAC"/>
    <w:rsid w:val="00C221E7"/>
    <w:rsid w:val="00C232DA"/>
    <w:rsid w:val="00C23A36"/>
    <w:rsid w:val="00C23B9A"/>
    <w:rsid w:val="00C247ED"/>
    <w:rsid w:val="00C27F6A"/>
    <w:rsid w:val="00C30519"/>
    <w:rsid w:val="00C309BA"/>
    <w:rsid w:val="00C31346"/>
    <w:rsid w:val="00C3182F"/>
    <w:rsid w:val="00C32274"/>
    <w:rsid w:val="00C35BDB"/>
    <w:rsid w:val="00C3768F"/>
    <w:rsid w:val="00C406C2"/>
    <w:rsid w:val="00C41B36"/>
    <w:rsid w:val="00C42CD5"/>
    <w:rsid w:val="00C43131"/>
    <w:rsid w:val="00C43E90"/>
    <w:rsid w:val="00C4529F"/>
    <w:rsid w:val="00C46256"/>
    <w:rsid w:val="00C468B1"/>
    <w:rsid w:val="00C502C3"/>
    <w:rsid w:val="00C5067E"/>
    <w:rsid w:val="00C50E7C"/>
    <w:rsid w:val="00C51FB9"/>
    <w:rsid w:val="00C535C2"/>
    <w:rsid w:val="00C538EE"/>
    <w:rsid w:val="00C55076"/>
    <w:rsid w:val="00C55E72"/>
    <w:rsid w:val="00C560E3"/>
    <w:rsid w:val="00C577E3"/>
    <w:rsid w:val="00C60075"/>
    <w:rsid w:val="00C617D7"/>
    <w:rsid w:val="00C6315D"/>
    <w:rsid w:val="00C64413"/>
    <w:rsid w:val="00C646D8"/>
    <w:rsid w:val="00C64A00"/>
    <w:rsid w:val="00C65EB6"/>
    <w:rsid w:val="00C66DF1"/>
    <w:rsid w:val="00C67C45"/>
    <w:rsid w:val="00C705BC"/>
    <w:rsid w:val="00C70813"/>
    <w:rsid w:val="00C70914"/>
    <w:rsid w:val="00C70AA2"/>
    <w:rsid w:val="00C71137"/>
    <w:rsid w:val="00C738D1"/>
    <w:rsid w:val="00C74108"/>
    <w:rsid w:val="00C7469A"/>
    <w:rsid w:val="00C76951"/>
    <w:rsid w:val="00C76B7D"/>
    <w:rsid w:val="00C76DC5"/>
    <w:rsid w:val="00C800CE"/>
    <w:rsid w:val="00C8047C"/>
    <w:rsid w:val="00C815CE"/>
    <w:rsid w:val="00C872CC"/>
    <w:rsid w:val="00C90423"/>
    <w:rsid w:val="00C9170D"/>
    <w:rsid w:val="00C9182D"/>
    <w:rsid w:val="00C9216E"/>
    <w:rsid w:val="00C92752"/>
    <w:rsid w:val="00C92AEF"/>
    <w:rsid w:val="00C93A1D"/>
    <w:rsid w:val="00C943A5"/>
    <w:rsid w:val="00C94482"/>
    <w:rsid w:val="00C9678B"/>
    <w:rsid w:val="00C96962"/>
    <w:rsid w:val="00CA297D"/>
    <w:rsid w:val="00CA29F8"/>
    <w:rsid w:val="00CA390C"/>
    <w:rsid w:val="00CA3B49"/>
    <w:rsid w:val="00CA3CF1"/>
    <w:rsid w:val="00CA4774"/>
    <w:rsid w:val="00CA4DEE"/>
    <w:rsid w:val="00CA550C"/>
    <w:rsid w:val="00CA5E02"/>
    <w:rsid w:val="00CA6B7E"/>
    <w:rsid w:val="00CA759F"/>
    <w:rsid w:val="00CB023D"/>
    <w:rsid w:val="00CB1FBB"/>
    <w:rsid w:val="00CB47EC"/>
    <w:rsid w:val="00CB59EC"/>
    <w:rsid w:val="00CB6E1A"/>
    <w:rsid w:val="00CB759F"/>
    <w:rsid w:val="00CC103B"/>
    <w:rsid w:val="00CC1089"/>
    <w:rsid w:val="00CC1A8B"/>
    <w:rsid w:val="00CC1DF6"/>
    <w:rsid w:val="00CC20A6"/>
    <w:rsid w:val="00CC34DD"/>
    <w:rsid w:val="00CC3A0E"/>
    <w:rsid w:val="00CC3C58"/>
    <w:rsid w:val="00CC3CB6"/>
    <w:rsid w:val="00CC43F6"/>
    <w:rsid w:val="00CC4683"/>
    <w:rsid w:val="00CC6171"/>
    <w:rsid w:val="00CC782E"/>
    <w:rsid w:val="00CD0EBE"/>
    <w:rsid w:val="00CD28FA"/>
    <w:rsid w:val="00CD2BE0"/>
    <w:rsid w:val="00CD3895"/>
    <w:rsid w:val="00CD45DB"/>
    <w:rsid w:val="00CD5756"/>
    <w:rsid w:val="00CD5CF0"/>
    <w:rsid w:val="00CE09D4"/>
    <w:rsid w:val="00CE191B"/>
    <w:rsid w:val="00CE1CDC"/>
    <w:rsid w:val="00CE3262"/>
    <w:rsid w:val="00CE3565"/>
    <w:rsid w:val="00CE4B2D"/>
    <w:rsid w:val="00CE5546"/>
    <w:rsid w:val="00CE5DB2"/>
    <w:rsid w:val="00CE63AE"/>
    <w:rsid w:val="00CE6AA0"/>
    <w:rsid w:val="00CF12CE"/>
    <w:rsid w:val="00CF266E"/>
    <w:rsid w:val="00CF3340"/>
    <w:rsid w:val="00CF444B"/>
    <w:rsid w:val="00CF4A05"/>
    <w:rsid w:val="00CF5146"/>
    <w:rsid w:val="00CF5D0A"/>
    <w:rsid w:val="00CF6F39"/>
    <w:rsid w:val="00CF735B"/>
    <w:rsid w:val="00CF75A3"/>
    <w:rsid w:val="00D01E09"/>
    <w:rsid w:val="00D02189"/>
    <w:rsid w:val="00D028AE"/>
    <w:rsid w:val="00D03D10"/>
    <w:rsid w:val="00D04648"/>
    <w:rsid w:val="00D048DF"/>
    <w:rsid w:val="00D057F2"/>
    <w:rsid w:val="00D06023"/>
    <w:rsid w:val="00D0663F"/>
    <w:rsid w:val="00D06A36"/>
    <w:rsid w:val="00D0703F"/>
    <w:rsid w:val="00D1093D"/>
    <w:rsid w:val="00D11130"/>
    <w:rsid w:val="00D11EBA"/>
    <w:rsid w:val="00D13125"/>
    <w:rsid w:val="00D15A02"/>
    <w:rsid w:val="00D1656B"/>
    <w:rsid w:val="00D16C0C"/>
    <w:rsid w:val="00D1769C"/>
    <w:rsid w:val="00D17EB5"/>
    <w:rsid w:val="00D22683"/>
    <w:rsid w:val="00D228C1"/>
    <w:rsid w:val="00D2371F"/>
    <w:rsid w:val="00D258AD"/>
    <w:rsid w:val="00D25AAD"/>
    <w:rsid w:val="00D269D0"/>
    <w:rsid w:val="00D30284"/>
    <w:rsid w:val="00D31845"/>
    <w:rsid w:val="00D31D64"/>
    <w:rsid w:val="00D320BE"/>
    <w:rsid w:val="00D33787"/>
    <w:rsid w:val="00D34D4D"/>
    <w:rsid w:val="00D35D56"/>
    <w:rsid w:val="00D363FD"/>
    <w:rsid w:val="00D37CF3"/>
    <w:rsid w:val="00D37F49"/>
    <w:rsid w:val="00D4077E"/>
    <w:rsid w:val="00D40923"/>
    <w:rsid w:val="00D4117E"/>
    <w:rsid w:val="00D422FA"/>
    <w:rsid w:val="00D4289C"/>
    <w:rsid w:val="00D42D02"/>
    <w:rsid w:val="00D44038"/>
    <w:rsid w:val="00D44311"/>
    <w:rsid w:val="00D44FF5"/>
    <w:rsid w:val="00D461B3"/>
    <w:rsid w:val="00D463FD"/>
    <w:rsid w:val="00D464C4"/>
    <w:rsid w:val="00D4708E"/>
    <w:rsid w:val="00D479D1"/>
    <w:rsid w:val="00D50DA9"/>
    <w:rsid w:val="00D54FB9"/>
    <w:rsid w:val="00D55D40"/>
    <w:rsid w:val="00D5610C"/>
    <w:rsid w:val="00D56732"/>
    <w:rsid w:val="00D61D2A"/>
    <w:rsid w:val="00D620D5"/>
    <w:rsid w:val="00D63E8C"/>
    <w:rsid w:val="00D64435"/>
    <w:rsid w:val="00D65D09"/>
    <w:rsid w:val="00D66513"/>
    <w:rsid w:val="00D67470"/>
    <w:rsid w:val="00D70AB4"/>
    <w:rsid w:val="00D70EF6"/>
    <w:rsid w:val="00D722D2"/>
    <w:rsid w:val="00D72BFC"/>
    <w:rsid w:val="00D72FC8"/>
    <w:rsid w:val="00D758C1"/>
    <w:rsid w:val="00D7610F"/>
    <w:rsid w:val="00D80913"/>
    <w:rsid w:val="00D80E23"/>
    <w:rsid w:val="00D81373"/>
    <w:rsid w:val="00D81835"/>
    <w:rsid w:val="00D83B40"/>
    <w:rsid w:val="00D843ED"/>
    <w:rsid w:val="00D84AF4"/>
    <w:rsid w:val="00D84E78"/>
    <w:rsid w:val="00D854AE"/>
    <w:rsid w:val="00D85950"/>
    <w:rsid w:val="00D85BF5"/>
    <w:rsid w:val="00D8731A"/>
    <w:rsid w:val="00D87474"/>
    <w:rsid w:val="00D87D5B"/>
    <w:rsid w:val="00D9053B"/>
    <w:rsid w:val="00D90811"/>
    <w:rsid w:val="00D908F9"/>
    <w:rsid w:val="00D91543"/>
    <w:rsid w:val="00D92000"/>
    <w:rsid w:val="00D9289C"/>
    <w:rsid w:val="00D92FC9"/>
    <w:rsid w:val="00D9359E"/>
    <w:rsid w:val="00D95175"/>
    <w:rsid w:val="00D95E0C"/>
    <w:rsid w:val="00D97383"/>
    <w:rsid w:val="00D97B81"/>
    <w:rsid w:val="00DA0E86"/>
    <w:rsid w:val="00DA1531"/>
    <w:rsid w:val="00DA5E8D"/>
    <w:rsid w:val="00DA6313"/>
    <w:rsid w:val="00DA7904"/>
    <w:rsid w:val="00DB04F6"/>
    <w:rsid w:val="00DB1198"/>
    <w:rsid w:val="00DB2FEB"/>
    <w:rsid w:val="00DB3436"/>
    <w:rsid w:val="00DB384F"/>
    <w:rsid w:val="00DB4713"/>
    <w:rsid w:val="00DB5144"/>
    <w:rsid w:val="00DB5312"/>
    <w:rsid w:val="00DB5763"/>
    <w:rsid w:val="00DB6375"/>
    <w:rsid w:val="00DB6E9F"/>
    <w:rsid w:val="00DB791C"/>
    <w:rsid w:val="00DC2432"/>
    <w:rsid w:val="00DC265E"/>
    <w:rsid w:val="00DC309C"/>
    <w:rsid w:val="00DC31D6"/>
    <w:rsid w:val="00DC48E2"/>
    <w:rsid w:val="00DC5A9E"/>
    <w:rsid w:val="00DC6970"/>
    <w:rsid w:val="00DC750B"/>
    <w:rsid w:val="00DD01DF"/>
    <w:rsid w:val="00DD0E93"/>
    <w:rsid w:val="00DD1957"/>
    <w:rsid w:val="00DD230E"/>
    <w:rsid w:val="00DD28A0"/>
    <w:rsid w:val="00DD2FD1"/>
    <w:rsid w:val="00DD31DE"/>
    <w:rsid w:val="00DD4B29"/>
    <w:rsid w:val="00DD5F65"/>
    <w:rsid w:val="00DD7DB3"/>
    <w:rsid w:val="00DE04DA"/>
    <w:rsid w:val="00DE0FF3"/>
    <w:rsid w:val="00DE39FD"/>
    <w:rsid w:val="00DE3CAC"/>
    <w:rsid w:val="00DE4164"/>
    <w:rsid w:val="00DE44CB"/>
    <w:rsid w:val="00DE4BAF"/>
    <w:rsid w:val="00DE59AC"/>
    <w:rsid w:val="00DF0882"/>
    <w:rsid w:val="00DF08C2"/>
    <w:rsid w:val="00DF2745"/>
    <w:rsid w:val="00DF284C"/>
    <w:rsid w:val="00DF34C6"/>
    <w:rsid w:val="00DF37E0"/>
    <w:rsid w:val="00DF3C7E"/>
    <w:rsid w:val="00DF3FEC"/>
    <w:rsid w:val="00DF416A"/>
    <w:rsid w:val="00DF74B8"/>
    <w:rsid w:val="00DF74EC"/>
    <w:rsid w:val="00DF7CEC"/>
    <w:rsid w:val="00DF7FE5"/>
    <w:rsid w:val="00E01984"/>
    <w:rsid w:val="00E0242E"/>
    <w:rsid w:val="00E02607"/>
    <w:rsid w:val="00E029A0"/>
    <w:rsid w:val="00E02A0B"/>
    <w:rsid w:val="00E03FBE"/>
    <w:rsid w:val="00E04423"/>
    <w:rsid w:val="00E04D7B"/>
    <w:rsid w:val="00E04DC9"/>
    <w:rsid w:val="00E062FA"/>
    <w:rsid w:val="00E06809"/>
    <w:rsid w:val="00E07A7A"/>
    <w:rsid w:val="00E10707"/>
    <w:rsid w:val="00E1133B"/>
    <w:rsid w:val="00E11B77"/>
    <w:rsid w:val="00E11BFF"/>
    <w:rsid w:val="00E11ED1"/>
    <w:rsid w:val="00E132E3"/>
    <w:rsid w:val="00E13437"/>
    <w:rsid w:val="00E137A2"/>
    <w:rsid w:val="00E1480C"/>
    <w:rsid w:val="00E1598E"/>
    <w:rsid w:val="00E15A04"/>
    <w:rsid w:val="00E167D0"/>
    <w:rsid w:val="00E2080D"/>
    <w:rsid w:val="00E20C3F"/>
    <w:rsid w:val="00E20E61"/>
    <w:rsid w:val="00E2315E"/>
    <w:rsid w:val="00E23368"/>
    <w:rsid w:val="00E235A0"/>
    <w:rsid w:val="00E246E3"/>
    <w:rsid w:val="00E24A0D"/>
    <w:rsid w:val="00E254F0"/>
    <w:rsid w:val="00E258C5"/>
    <w:rsid w:val="00E26446"/>
    <w:rsid w:val="00E26461"/>
    <w:rsid w:val="00E27CEB"/>
    <w:rsid w:val="00E27E97"/>
    <w:rsid w:val="00E30283"/>
    <w:rsid w:val="00E3040C"/>
    <w:rsid w:val="00E30856"/>
    <w:rsid w:val="00E323B8"/>
    <w:rsid w:val="00E3332F"/>
    <w:rsid w:val="00E33CBC"/>
    <w:rsid w:val="00E366FB"/>
    <w:rsid w:val="00E37175"/>
    <w:rsid w:val="00E37692"/>
    <w:rsid w:val="00E40DF7"/>
    <w:rsid w:val="00E43BFD"/>
    <w:rsid w:val="00E43DDA"/>
    <w:rsid w:val="00E4402A"/>
    <w:rsid w:val="00E45C02"/>
    <w:rsid w:val="00E46015"/>
    <w:rsid w:val="00E465F8"/>
    <w:rsid w:val="00E47BFD"/>
    <w:rsid w:val="00E50984"/>
    <w:rsid w:val="00E519BB"/>
    <w:rsid w:val="00E5227A"/>
    <w:rsid w:val="00E5235B"/>
    <w:rsid w:val="00E53B15"/>
    <w:rsid w:val="00E54624"/>
    <w:rsid w:val="00E547AA"/>
    <w:rsid w:val="00E54E4C"/>
    <w:rsid w:val="00E56452"/>
    <w:rsid w:val="00E56951"/>
    <w:rsid w:val="00E56F48"/>
    <w:rsid w:val="00E603C9"/>
    <w:rsid w:val="00E631E7"/>
    <w:rsid w:val="00E6389E"/>
    <w:rsid w:val="00E643F3"/>
    <w:rsid w:val="00E64C78"/>
    <w:rsid w:val="00E652F1"/>
    <w:rsid w:val="00E65660"/>
    <w:rsid w:val="00E66C68"/>
    <w:rsid w:val="00E673F5"/>
    <w:rsid w:val="00E675B0"/>
    <w:rsid w:val="00E67E2F"/>
    <w:rsid w:val="00E7135C"/>
    <w:rsid w:val="00E71E1D"/>
    <w:rsid w:val="00E73052"/>
    <w:rsid w:val="00E73FD3"/>
    <w:rsid w:val="00E76AE9"/>
    <w:rsid w:val="00E76C98"/>
    <w:rsid w:val="00E76EED"/>
    <w:rsid w:val="00E76F20"/>
    <w:rsid w:val="00E779D5"/>
    <w:rsid w:val="00E802DB"/>
    <w:rsid w:val="00E80368"/>
    <w:rsid w:val="00E80CC9"/>
    <w:rsid w:val="00E82557"/>
    <w:rsid w:val="00E82826"/>
    <w:rsid w:val="00E8313D"/>
    <w:rsid w:val="00E83C58"/>
    <w:rsid w:val="00E85B79"/>
    <w:rsid w:val="00E86E8A"/>
    <w:rsid w:val="00E87A3A"/>
    <w:rsid w:val="00E87AC3"/>
    <w:rsid w:val="00E90D2B"/>
    <w:rsid w:val="00E910F0"/>
    <w:rsid w:val="00E924C5"/>
    <w:rsid w:val="00E9342B"/>
    <w:rsid w:val="00E93D4D"/>
    <w:rsid w:val="00E96350"/>
    <w:rsid w:val="00E97C25"/>
    <w:rsid w:val="00EA0F79"/>
    <w:rsid w:val="00EA1696"/>
    <w:rsid w:val="00EA1E63"/>
    <w:rsid w:val="00EA2723"/>
    <w:rsid w:val="00EA2F9E"/>
    <w:rsid w:val="00EA2FC3"/>
    <w:rsid w:val="00EA2FD4"/>
    <w:rsid w:val="00EA3D90"/>
    <w:rsid w:val="00EA4136"/>
    <w:rsid w:val="00EA44CB"/>
    <w:rsid w:val="00EA4608"/>
    <w:rsid w:val="00EA4AB1"/>
    <w:rsid w:val="00EA5FE4"/>
    <w:rsid w:val="00EA635A"/>
    <w:rsid w:val="00EA688A"/>
    <w:rsid w:val="00EA692C"/>
    <w:rsid w:val="00EA6CB7"/>
    <w:rsid w:val="00EA736E"/>
    <w:rsid w:val="00EA772E"/>
    <w:rsid w:val="00EA7B9C"/>
    <w:rsid w:val="00EA7C09"/>
    <w:rsid w:val="00EB0569"/>
    <w:rsid w:val="00EB0CF1"/>
    <w:rsid w:val="00EB1E44"/>
    <w:rsid w:val="00EB1E5F"/>
    <w:rsid w:val="00EB2262"/>
    <w:rsid w:val="00EB2E83"/>
    <w:rsid w:val="00EB3658"/>
    <w:rsid w:val="00EB3A3F"/>
    <w:rsid w:val="00EB3A8E"/>
    <w:rsid w:val="00EB454C"/>
    <w:rsid w:val="00EB47E6"/>
    <w:rsid w:val="00EB5D75"/>
    <w:rsid w:val="00EC0193"/>
    <w:rsid w:val="00EC0406"/>
    <w:rsid w:val="00EC0E55"/>
    <w:rsid w:val="00EC0FB1"/>
    <w:rsid w:val="00EC15B6"/>
    <w:rsid w:val="00EC17E6"/>
    <w:rsid w:val="00EC27B8"/>
    <w:rsid w:val="00EC3490"/>
    <w:rsid w:val="00EC39AD"/>
    <w:rsid w:val="00EC3F15"/>
    <w:rsid w:val="00EC4A80"/>
    <w:rsid w:val="00EC4C88"/>
    <w:rsid w:val="00EC50D7"/>
    <w:rsid w:val="00EC5239"/>
    <w:rsid w:val="00EC616D"/>
    <w:rsid w:val="00EC648F"/>
    <w:rsid w:val="00EC74AE"/>
    <w:rsid w:val="00ED0DDD"/>
    <w:rsid w:val="00ED19B3"/>
    <w:rsid w:val="00ED1A54"/>
    <w:rsid w:val="00ED221B"/>
    <w:rsid w:val="00ED27D1"/>
    <w:rsid w:val="00ED2BFA"/>
    <w:rsid w:val="00ED38C7"/>
    <w:rsid w:val="00ED5BAC"/>
    <w:rsid w:val="00ED6945"/>
    <w:rsid w:val="00ED6E3D"/>
    <w:rsid w:val="00ED7DD9"/>
    <w:rsid w:val="00EE28D1"/>
    <w:rsid w:val="00EE2AFE"/>
    <w:rsid w:val="00EE31E0"/>
    <w:rsid w:val="00EE36A0"/>
    <w:rsid w:val="00EE4892"/>
    <w:rsid w:val="00EE51D4"/>
    <w:rsid w:val="00EF4828"/>
    <w:rsid w:val="00EF5881"/>
    <w:rsid w:val="00EF74E2"/>
    <w:rsid w:val="00F00E2C"/>
    <w:rsid w:val="00F01948"/>
    <w:rsid w:val="00F026D5"/>
    <w:rsid w:val="00F02E94"/>
    <w:rsid w:val="00F02FAA"/>
    <w:rsid w:val="00F02FFF"/>
    <w:rsid w:val="00F06C91"/>
    <w:rsid w:val="00F07233"/>
    <w:rsid w:val="00F07512"/>
    <w:rsid w:val="00F119EA"/>
    <w:rsid w:val="00F1321F"/>
    <w:rsid w:val="00F13233"/>
    <w:rsid w:val="00F13EC4"/>
    <w:rsid w:val="00F14F3A"/>
    <w:rsid w:val="00F1559F"/>
    <w:rsid w:val="00F15809"/>
    <w:rsid w:val="00F173FD"/>
    <w:rsid w:val="00F20666"/>
    <w:rsid w:val="00F206DB"/>
    <w:rsid w:val="00F209DC"/>
    <w:rsid w:val="00F20EF8"/>
    <w:rsid w:val="00F216D6"/>
    <w:rsid w:val="00F217C7"/>
    <w:rsid w:val="00F22A5D"/>
    <w:rsid w:val="00F23AEB"/>
    <w:rsid w:val="00F2409D"/>
    <w:rsid w:val="00F2471A"/>
    <w:rsid w:val="00F265D6"/>
    <w:rsid w:val="00F26A8C"/>
    <w:rsid w:val="00F27B2B"/>
    <w:rsid w:val="00F30B15"/>
    <w:rsid w:val="00F31176"/>
    <w:rsid w:val="00F31675"/>
    <w:rsid w:val="00F31AAA"/>
    <w:rsid w:val="00F31C84"/>
    <w:rsid w:val="00F327CC"/>
    <w:rsid w:val="00F32A3C"/>
    <w:rsid w:val="00F32C44"/>
    <w:rsid w:val="00F33DE3"/>
    <w:rsid w:val="00F34809"/>
    <w:rsid w:val="00F35586"/>
    <w:rsid w:val="00F355D4"/>
    <w:rsid w:val="00F35D80"/>
    <w:rsid w:val="00F36826"/>
    <w:rsid w:val="00F36F91"/>
    <w:rsid w:val="00F41B38"/>
    <w:rsid w:val="00F44073"/>
    <w:rsid w:val="00F4519E"/>
    <w:rsid w:val="00F454FF"/>
    <w:rsid w:val="00F45909"/>
    <w:rsid w:val="00F47279"/>
    <w:rsid w:val="00F47AF3"/>
    <w:rsid w:val="00F5044D"/>
    <w:rsid w:val="00F52817"/>
    <w:rsid w:val="00F52A2E"/>
    <w:rsid w:val="00F53FD9"/>
    <w:rsid w:val="00F5495C"/>
    <w:rsid w:val="00F549E2"/>
    <w:rsid w:val="00F54C14"/>
    <w:rsid w:val="00F54C22"/>
    <w:rsid w:val="00F605D6"/>
    <w:rsid w:val="00F61430"/>
    <w:rsid w:val="00F61803"/>
    <w:rsid w:val="00F640BB"/>
    <w:rsid w:val="00F6426C"/>
    <w:rsid w:val="00F651C2"/>
    <w:rsid w:val="00F67877"/>
    <w:rsid w:val="00F70238"/>
    <w:rsid w:val="00F72B03"/>
    <w:rsid w:val="00F73572"/>
    <w:rsid w:val="00F74415"/>
    <w:rsid w:val="00F75C74"/>
    <w:rsid w:val="00F771B3"/>
    <w:rsid w:val="00F80740"/>
    <w:rsid w:val="00F81183"/>
    <w:rsid w:val="00F831C9"/>
    <w:rsid w:val="00F83412"/>
    <w:rsid w:val="00F83839"/>
    <w:rsid w:val="00F84023"/>
    <w:rsid w:val="00F8588B"/>
    <w:rsid w:val="00F859CC"/>
    <w:rsid w:val="00F86EAA"/>
    <w:rsid w:val="00F87065"/>
    <w:rsid w:val="00F872F4"/>
    <w:rsid w:val="00F87DBC"/>
    <w:rsid w:val="00F87F32"/>
    <w:rsid w:val="00F90C0D"/>
    <w:rsid w:val="00F91A73"/>
    <w:rsid w:val="00F91B9D"/>
    <w:rsid w:val="00F92B74"/>
    <w:rsid w:val="00F94C53"/>
    <w:rsid w:val="00F96731"/>
    <w:rsid w:val="00F96743"/>
    <w:rsid w:val="00F96978"/>
    <w:rsid w:val="00F97BAA"/>
    <w:rsid w:val="00FA06FC"/>
    <w:rsid w:val="00FA0D08"/>
    <w:rsid w:val="00FA3392"/>
    <w:rsid w:val="00FA5A91"/>
    <w:rsid w:val="00FA69B7"/>
    <w:rsid w:val="00FA6D44"/>
    <w:rsid w:val="00FA73A8"/>
    <w:rsid w:val="00FB199A"/>
    <w:rsid w:val="00FB22B4"/>
    <w:rsid w:val="00FB5516"/>
    <w:rsid w:val="00FB7F47"/>
    <w:rsid w:val="00FC0072"/>
    <w:rsid w:val="00FC0BB4"/>
    <w:rsid w:val="00FC132E"/>
    <w:rsid w:val="00FC169B"/>
    <w:rsid w:val="00FC20FD"/>
    <w:rsid w:val="00FC2FFA"/>
    <w:rsid w:val="00FC3079"/>
    <w:rsid w:val="00FC5ECE"/>
    <w:rsid w:val="00FC7937"/>
    <w:rsid w:val="00FC7E8F"/>
    <w:rsid w:val="00FD1151"/>
    <w:rsid w:val="00FD1AAE"/>
    <w:rsid w:val="00FD1C00"/>
    <w:rsid w:val="00FD4232"/>
    <w:rsid w:val="00FD478F"/>
    <w:rsid w:val="00FD533C"/>
    <w:rsid w:val="00FD5B30"/>
    <w:rsid w:val="00FD6851"/>
    <w:rsid w:val="00FD73A7"/>
    <w:rsid w:val="00FD7790"/>
    <w:rsid w:val="00FE0417"/>
    <w:rsid w:val="00FE10F2"/>
    <w:rsid w:val="00FE1AF3"/>
    <w:rsid w:val="00FE2601"/>
    <w:rsid w:val="00FE4AF6"/>
    <w:rsid w:val="00FE4C8C"/>
    <w:rsid w:val="00FE4E55"/>
    <w:rsid w:val="00FE501A"/>
    <w:rsid w:val="00FE602B"/>
    <w:rsid w:val="00FE664F"/>
    <w:rsid w:val="00FE7B01"/>
    <w:rsid w:val="00FE7FA3"/>
    <w:rsid w:val="00FF0A58"/>
    <w:rsid w:val="00FF1A77"/>
    <w:rsid w:val="00FF1BD0"/>
    <w:rsid w:val="00FF206F"/>
    <w:rsid w:val="00FF2E02"/>
    <w:rsid w:val="00FF488E"/>
    <w:rsid w:val="00FF5B41"/>
    <w:rsid w:val="00FF6F63"/>
    <w:rsid w:val="00FF78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DE"/>
    <w:pPr>
      <w:spacing w:after="200" w:line="276" w:lineRule="auto"/>
      <w:ind w:left="720"/>
      <w:contextualSpacing/>
    </w:pPr>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rsid w:val="002C4A52"/>
    <w:pPr>
      <w:tabs>
        <w:tab w:val="center" w:pos="4680"/>
        <w:tab w:val="right" w:pos="9360"/>
      </w:tabs>
    </w:pPr>
  </w:style>
  <w:style w:type="character" w:customStyle="1" w:styleId="HeaderChar">
    <w:name w:val="Header Char"/>
    <w:basedOn w:val="DefaultParagraphFont"/>
    <w:link w:val="Header"/>
    <w:uiPriority w:val="99"/>
    <w:rsid w:val="002C4A5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C4A52"/>
    <w:pPr>
      <w:tabs>
        <w:tab w:val="center" w:pos="4680"/>
        <w:tab w:val="right" w:pos="9360"/>
      </w:tabs>
    </w:pPr>
  </w:style>
  <w:style w:type="character" w:customStyle="1" w:styleId="FooterChar">
    <w:name w:val="Footer Char"/>
    <w:basedOn w:val="DefaultParagraphFont"/>
    <w:link w:val="Footer"/>
    <w:uiPriority w:val="99"/>
    <w:rsid w:val="002C4A52"/>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C30519"/>
    <w:pPr>
      <w:jc w:val="both"/>
    </w:pPr>
    <w:rPr>
      <w:b/>
      <w:bCs/>
    </w:rPr>
  </w:style>
  <w:style w:type="character" w:customStyle="1" w:styleId="BodyText2Char">
    <w:name w:val="Body Text 2 Char"/>
    <w:basedOn w:val="DefaultParagraphFont"/>
    <w:link w:val="BodyText2"/>
    <w:rsid w:val="00C30519"/>
    <w:rPr>
      <w:rFonts w:ascii="Times New Roman" w:eastAsia="Times New Roman" w:hAnsi="Times New Roman" w:cs="Times New Roman"/>
      <w:b/>
      <w:bCs/>
      <w:sz w:val="24"/>
      <w:szCs w:val="24"/>
    </w:rPr>
  </w:style>
  <w:style w:type="table" w:styleId="TableGrid">
    <w:name w:val="Table Grid"/>
    <w:basedOn w:val="TableNormal"/>
    <w:uiPriority w:val="59"/>
    <w:rsid w:val="00EA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CD5"/>
    <w:rPr>
      <w:rFonts w:ascii="Tahoma" w:hAnsi="Tahoma" w:cs="Tahoma"/>
      <w:sz w:val="16"/>
      <w:szCs w:val="16"/>
    </w:rPr>
  </w:style>
  <w:style w:type="character" w:customStyle="1" w:styleId="BalloonTextChar">
    <w:name w:val="Balloon Text Char"/>
    <w:basedOn w:val="DefaultParagraphFont"/>
    <w:link w:val="BalloonText"/>
    <w:uiPriority w:val="99"/>
    <w:semiHidden/>
    <w:rsid w:val="00C42CD5"/>
    <w:rPr>
      <w:rFonts w:ascii="Tahoma" w:eastAsia="Times New Roman" w:hAnsi="Tahoma" w:cs="Tahoma"/>
      <w:sz w:val="16"/>
      <w:szCs w:val="16"/>
      <w:lang w:val="en-GB"/>
    </w:rPr>
  </w:style>
  <w:style w:type="paragraph" w:customStyle="1" w:styleId="SectionTitle">
    <w:name w:val="SectionTitle"/>
    <w:basedOn w:val="Normal"/>
    <w:rsid w:val="005002CE"/>
    <w:pPr>
      <w:keepNext/>
      <w:tabs>
        <w:tab w:val="left" w:pos="567"/>
        <w:tab w:val="left" w:pos="1134"/>
        <w:tab w:val="left" w:pos="1701"/>
        <w:tab w:val="left" w:pos="2268"/>
        <w:tab w:val="left" w:pos="2835"/>
        <w:tab w:val="left" w:pos="3969"/>
        <w:tab w:val="left" w:pos="4536"/>
        <w:tab w:val="left" w:pos="5103"/>
        <w:tab w:val="left" w:pos="5670"/>
        <w:tab w:val="left" w:pos="6237"/>
        <w:tab w:val="left" w:pos="7371"/>
        <w:tab w:val="left" w:pos="7938"/>
      </w:tabs>
      <w:spacing w:before="300" w:after="240"/>
    </w:pPr>
    <w:rPr>
      <w:rFonts w:ascii="Arial" w:hAnsi="Arial" w:cs="Arial"/>
      <w:b/>
      <w:bCs/>
      <w:lang w:val="en-US"/>
    </w:rPr>
  </w:style>
  <w:style w:type="character" w:customStyle="1" w:styleId="apple-converted-space">
    <w:name w:val="apple-converted-space"/>
    <w:basedOn w:val="DefaultParagraphFont"/>
    <w:rsid w:val="00A00469"/>
  </w:style>
  <w:style w:type="paragraph" w:customStyle="1" w:styleId="Default">
    <w:name w:val="Default"/>
    <w:rsid w:val="00EC3F1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semiHidden/>
    <w:unhideWhenUsed/>
    <w:rsid w:val="00C35BDB"/>
    <w:pPr>
      <w:spacing w:before="100" w:beforeAutospacing="1" w:after="100" w:afterAutospacing="1"/>
    </w:pPr>
    <w:rPr>
      <w:lang w:val="en-US"/>
    </w:rPr>
  </w:style>
  <w:style w:type="table" w:customStyle="1" w:styleId="TableGrid1">
    <w:name w:val="Table Grid1"/>
    <w:basedOn w:val="TableNormal"/>
    <w:next w:val="TableGrid"/>
    <w:uiPriority w:val="59"/>
    <w:rsid w:val="00345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B70EC"/>
    <w:rPr>
      <w:sz w:val="20"/>
      <w:szCs w:val="20"/>
    </w:rPr>
  </w:style>
  <w:style w:type="character" w:customStyle="1" w:styleId="FootnoteTextChar">
    <w:name w:val="Footnote Text Char"/>
    <w:basedOn w:val="DefaultParagraphFont"/>
    <w:link w:val="FootnoteText"/>
    <w:uiPriority w:val="99"/>
    <w:rsid w:val="005B70EC"/>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5B70EC"/>
    <w:rPr>
      <w:vertAlign w:val="superscript"/>
    </w:rPr>
  </w:style>
  <w:style w:type="paragraph" w:styleId="EndnoteText">
    <w:name w:val="endnote text"/>
    <w:basedOn w:val="Normal"/>
    <w:link w:val="EndnoteTextChar"/>
    <w:uiPriority w:val="99"/>
    <w:semiHidden/>
    <w:unhideWhenUsed/>
    <w:rsid w:val="00B97A3F"/>
    <w:rPr>
      <w:sz w:val="20"/>
      <w:szCs w:val="20"/>
    </w:rPr>
  </w:style>
  <w:style w:type="character" w:customStyle="1" w:styleId="EndnoteTextChar">
    <w:name w:val="Endnote Text Char"/>
    <w:basedOn w:val="DefaultParagraphFont"/>
    <w:link w:val="EndnoteText"/>
    <w:uiPriority w:val="99"/>
    <w:semiHidden/>
    <w:rsid w:val="00B97A3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97A3F"/>
    <w:rPr>
      <w:vertAlign w:val="superscript"/>
    </w:rPr>
  </w:style>
  <w:style w:type="paragraph" w:styleId="BodyTextIndent2">
    <w:name w:val="Body Text Indent 2"/>
    <w:basedOn w:val="Normal"/>
    <w:link w:val="BodyTextIndent2Char"/>
    <w:rsid w:val="00A14E0C"/>
    <w:pPr>
      <w:spacing w:after="120" w:line="480" w:lineRule="auto"/>
      <w:ind w:left="360"/>
    </w:pPr>
    <w:rPr>
      <w:rFonts w:eastAsia="MS Mincho"/>
      <w:lang w:val="en-US"/>
    </w:rPr>
  </w:style>
  <w:style w:type="character" w:customStyle="1" w:styleId="BodyTextIndent2Char">
    <w:name w:val="Body Text Indent 2 Char"/>
    <w:basedOn w:val="DefaultParagraphFont"/>
    <w:link w:val="BodyTextIndent2"/>
    <w:rsid w:val="00A14E0C"/>
    <w:rPr>
      <w:rFonts w:ascii="Times New Roman" w:eastAsia="MS Mincho" w:hAnsi="Times New Roman" w:cs="Times New Roman"/>
      <w:sz w:val="24"/>
      <w:szCs w:val="24"/>
    </w:rPr>
  </w:style>
  <w:style w:type="paragraph" w:customStyle="1" w:styleId="CharCharChar">
    <w:name w:val="Char Char Char"/>
    <w:basedOn w:val="Normal"/>
    <w:rsid w:val="00A14E0C"/>
    <w:pPr>
      <w:spacing w:after="160" w:line="240" w:lineRule="exact"/>
    </w:pPr>
    <w:rPr>
      <w:rFonts w:ascii="Arial" w:hAnsi="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DE"/>
    <w:pPr>
      <w:spacing w:after="200" w:line="276" w:lineRule="auto"/>
      <w:ind w:left="720"/>
      <w:contextualSpacing/>
    </w:pPr>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rsid w:val="002C4A52"/>
    <w:pPr>
      <w:tabs>
        <w:tab w:val="center" w:pos="4680"/>
        <w:tab w:val="right" w:pos="9360"/>
      </w:tabs>
    </w:pPr>
  </w:style>
  <w:style w:type="character" w:customStyle="1" w:styleId="HeaderChar">
    <w:name w:val="Header Char"/>
    <w:basedOn w:val="DefaultParagraphFont"/>
    <w:link w:val="Header"/>
    <w:uiPriority w:val="99"/>
    <w:rsid w:val="002C4A5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C4A52"/>
    <w:pPr>
      <w:tabs>
        <w:tab w:val="center" w:pos="4680"/>
        <w:tab w:val="right" w:pos="9360"/>
      </w:tabs>
    </w:pPr>
  </w:style>
  <w:style w:type="character" w:customStyle="1" w:styleId="FooterChar">
    <w:name w:val="Footer Char"/>
    <w:basedOn w:val="DefaultParagraphFont"/>
    <w:link w:val="Footer"/>
    <w:uiPriority w:val="99"/>
    <w:rsid w:val="002C4A52"/>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C30519"/>
    <w:pPr>
      <w:jc w:val="both"/>
    </w:pPr>
    <w:rPr>
      <w:b/>
      <w:bCs/>
    </w:rPr>
  </w:style>
  <w:style w:type="character" w:customStyle="1" w:styleId="BodyText2Char">
    <w:name w:val="Body Text 2 Char"/>
    <w:basedOn w:val="DefaultParagraphFont"/>
    <w:link w:val="BodyText2"/>
    <w:rsid w:val="00C30519"/>
    <w:rPr>
      <w:rFonts w:ascii="Times New Roman" w:eastAsia="Times New Roman" w:hAnsi="Times New Roman" w:cs="Times New Roman"/>
      <w:b/>
      <w:bCs/>
      <w:sz w:val="24"/>
      <w:szCs w:val="24"/>
    </w:rPr>
  </w:style>
  <w:style w:type="table" w:styleId="TableGrid">
    <w:name w:val="Table Grid"/>
    <w:basedOn w:val="TableNormal"/>
    <w:uiPriority w:val="59"/>
    <w:rsid w:val="00EA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CD5"/>
    <w:rPr>
      <w:rFonts w:ascii="Tahoma" w:hAnsi="Tahoma" w:cs="Tahoma"/>
      <w:sz w:val="16"/>
      <w:szCs w:val="16"/>
    </w:rPr>
  </w:style>
  <w:style w:type="character" w:customStyle="1" w:styleId="BalloonTextChar">
    <w:name w:val="Balloon Text Char"/>
    <w:basedOn w:val="DefaultParagraphFont"/>
    <w:link w:val="BalloonText"/>
    <w:uiPriority w:val="99"/>
    <w:semiHidden/>
    <w:rsid w:val="00C42CD5"/>
    <w:rPr>
      <w:rFonts w:ascii="Tahoma" w:eastAsia="Times New Roman" w:hAnsi="Tahoma" w:cs="Tahoma"/>
      <w:sz w:val="16"/>
      <w:szCs w:val="16"/>
      <w:lang w:val="en-GB"/>
    </w:rPr>
  </w:style>
  <w:style w:type="paragraph" w:customStyle="1" w:styleId="SectionTitle">
    <w:name w:val="SectionTitle"/>
    <w:basedOn w:val="Normal"/>
    <w:rsid w:val="005002CE"/>
    <w:pPr>
      <w:keepNext/>
      <w:tabs>
        <w:tab w:val="left" w:pos="567"/>
        <w:tab w:val="left" w:pos="1134"/>
        <w:tab w:val="left" w:pos="1701"/>
        <w:tab w:val="left" w:pos="2268"/>
        <w:tab w:val="left" w:pos="2835"/>
        <w:tab w:val="left" w:pos="3969"/>
        <w:tab w:val="left" w:pos="4536"/>
        <w:tab w:val="left" w:pos="5103"/>
        <w:tab w:val="left" w:pos="5670"/>
        <w:tab w:val="left" w:pos="6237"/>
        <w:tab w:val="left" w:pos="7371"/>
        <w:tab w:val="left" w:pos="7938"/>
      </w:tabs>
      <w:spacing w:before="300" w:after="240"/>
    </w:pPr>
    <w:rPr>
      <w:rFonts w:ascii="Arial" w:hAnsi="Arial" w:cs="Arial"/>
      <w:b/>
      <w:bCs/>
      <w:lang w:val="en-US"/>
    </w:rPr>
  </w:style>
  <w:style w:type="character" w:customStyle="1" w:styleId="apple-converted-space">
    <w:name w:val="apple-converted-space"/>
    <w:basedOn w:val="DefaultParagraphFont"/>
    <w:rsid w:val="00A00469"/>
  </w:style>
  <w:style w:type="paragraph" w:customStyle="1" w:styleId="Default">
    <w:name w:val="Default"/>
    <w:rsid w:val="00EC3F1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semiHidden/>
    <w:unhideWhenUsed/>
    <w:rsid w:val="00C35BDB"/>
    <w:pPr>
      <w:spacing w:before="100" w:beforeAutospacing="1" w:after="100" w:afterAutospacing="1"/>
    </w:pPr>
    <w:rPr>
      <w:lang w:val="en-US"/>
    </w:rPr>
  </w:style>
  <w:style w:type="table" w:customStyle="1" w:styleId="TableGrid1">
    <w:name w:val="Table Grid1"/>
    <w:basedOn w:val="TableNormal"/>
    <w:next w:val="TableGrid"/>
    <w:uiPriority w:val="59"/>
    <w:rsid w:val="00345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B70EC"/>
    <w:rPr>
      <w:sz w:val="20"/>
      <w:szCs w:val="20"/>
    </w:rPr>
  </w:style>
  <w:style w:type="character" w:customStyle="1" w:styleId="FootnoteTextChar">
    <w:name w:val="Footnote Text Char"/>
    <w:basedOn w:val="DefaultParagraphFont"/>
    <w:link w:val="FootnoteText"/>
    <w:uiPriority w:val="99"/>
    <w:rsid w:val="005B70EC"/>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5B70EC"/>
    <w:rPr>
      <w:vertAlign w:val="superscript"/>
    </w:rPr>
  </w:style>
  <w:style w:type="paragraph" w:styleId="EndnoteText">
    <w:name w:val="endnote text"/>
    <w:basedOn w:val="Normal"/>
    <w:link w:val="EndnoteTextChar"/>
    <w:uiPriority w:val="99"/>
    <w:semiHidden/>
    <w:unhideWhenUsed/>
    <w:rsid w:val="00B97A3F"/>
    <w:rPr>
      <w:sz w:val="20"/>
      <w:szCs w:val="20"/>
    </w:rPr>
  </w:style>
  <w:style w:type="character" w:customStyle="1" w:styleId="EndnoteTextChar">
    <w:name w:val="Endnote Text Char"/>
    <w:basedOn w:val="DefaultParagraphFont"/>
    <w:link w:val="EndnoteText"/>
    <w:uiPriority w:val="99"/>
    <w:semiHidden/>
    <w:rsid w:val="00B97A3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97A3F"/>
    <w:rPr>
      <w:vertAlign w:val="superscript"/>
    </w:rPr>
  </w:style>
  <w:style w:type="paragraph" w:styleId="BodyTextIndent2">
    <w:name w:val="Body Text Indent 2"/>
    <w:basedOn w:val="Normal"/>
    <w:link w:val="BodyTextIndent2Char"/>
    <w:rsid w:val="00A14E0C"/>
    <w:pPr>
      <w:spacing w:after="120" w:line="480" w:lineRule="auto"/>
      <w:ind w:left="360"/>
    </w:pPr>
    <w:rPr>
      <w:rFonts w:eastAsia="MS Mincho"/>
      <w:lang w:val="en-US"/>
    </w:rPr>
  </w:style>
  <w:style w:type="character" w:customStyle="1" w:styleId="BodyTextIndent2Char">
    <w:name w:val="Body Text Indent 2 Char"/>
    <w:basedOn w:val="DefaultParagraphFont"/>
    <w:link w:val="BodyTextIndent2"/>
    <w:rsid w:val="00A14E0C"/>
    <w:rPr>
      <w:rFonts w:ascii="Times New Roman" w:eastAsia="MS Mincho" w:hAnsi="Times New Roman" w:cs="Times New Roman"/>
      <w:sz w:val="24"/>
      <w:szCs w:val="24"/>
    </w:rPr>
  </w:style>
  <w:style w:type="paragraph" w:customStyle="1" w:styleId="CharCharChar">
    <w:name w:val="Char Char Char"/>
    <w:basedOn w:val="Normal"/>
    <w:rsid w:val="00A14E0C"/>
    <w:pPr>
      <w:spacing w:after="160" w:line="240" w:lineRule="exact"/>
    </w:pPr>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123">
      <w:bodyDiv w:val="1"/>
      <w:marLeft w:val="0"/>
      <w:marRight w:val="0"/>
      <w:marTop w:val="0"/>
      <w:marBottom w:val="0"/>
      <w:divBdr>
        <w:top w:val="none" w:sz="0" w:space="0" w:color="auto"/>
        <w:left w:val="none" w:sz="0" w:space="0" w:color="auto"/>
        <w:bottom w:val="none" w:sz="0" w:space="0" w:color="auto"/>
        <w:right w:val="none" w:sz="0" w:space="0" w:color="auto"/>
      </w:divBdr>
    </w:div>
    <w:div w:id="85469390">
      <w:bodyDiv w:val="1"/>
      <w:marLeft w:val="0"/>
      <w:marRight w:val="0"/>
      <w:marTop w:val="0"/>
      <w:marBottom w:val="0"/>
      <w:divBdr>
        <w:top w:val="none" w:sz="0" w:space="0" w:color="auto"/>
        <w:left w:val="none" w:sz="0" w:space="0" w:color="auto"/>
        <w:bottom w:val="none" w:sz="0" w:space="0" w:color="auto"/>
        <w:right w:val="none" w:sz="0" w:space="0" w:color="auto"/>
      </w:divBdr>
    </w:div>
    <w:div w:id="97262517">
      <w:bodyDiv w:val="1"/>
      <w:marLeft w:val="0"/>
      <w:marRight w:val="0"/>
      <w:marTop w:val="0"/>
      <w:marBottom w:val="0"/>
      <w:divBdr>
        <w:top w:val="none" w:sz="0" w:space="0" w:color="auto"/>
        <w:left w:val="none" w:sz="0" w:space="0" w:color="auto"/>
        <w:bottom w:val="none" w:sz="0" w:space="0" w:color="auto"/>
        <w:right w:val="none" w:sz="0" w:space="0" w:color="auto"/>
      </w:divBdr>
    </w:div>
    <w:div w:id="207763254">
      <w:bodyDiv w:val="1"/>
      <w:marLeft w:val="0"/>
      <w:marRight w:val="0"/>
      <w:marTop w:val="0"/>
      <w:marBottom w:val="0"/>
      <w:divBdr>
        <w:top w:val="none" w:sz="0" w:space="0" w:color="auto"/>
        <w:left w:val="none" w:sz="0" w:space="0" w:color="auto"/>
        <w:bottom w:val="none" w:sz="0" w:space="0" w:color="auto"/>
        <w:right w:val="none" w:sz="0" w:space="0" w:color="auto"/>
      </w:divBdr>
    </w:div>
    <w:div w:id="223833860">
      <w:bodyDiv w:val="1"/>
      <w:marLeft w:val="0"/>
      <w:marRight w:val="0"/>
      <w:marTop w:val="0"/>
      <w:marBottom w:val="0"/>
      <w:divBdr>
        <w:top w:val="none" w:sz="0" w:space="0" w:color="auto"/>
        <w:left w:val="none" w:sz="0" w:space="0" w:color="auto"/>
        <w:bottom w:val="none" w:sz="0" w:space="0" w:color="auto"/>
        <w:right w:val="none" w:sz="0" w:space="0" w:color="auto"/>
      </w:divBdr>
    </w:div>
    <w:div w:id="254288615">
      <w:bodyDiv w:val="1"/>
      <w:marLeft w:val="0"/>
      <w:marRight w:val="0"/>
      <w:marTop w:val="0"/>
      <w:marBottom w:val="0"/>
      <w:divBdr>
        <w:top w:val="none" w:sz="0" w:space="0" w:color="auto"/>
        <w:left w:val="none" w:sz="0" w:space="0" w:color="auto"/>
        <w:bottom w:val="none" w:sz="0" w:space="0" w:color="auto"/>
        <w:right w:val="none" w:sz="0" w:space="0" w:color="auto"/>
      </w:divBdr>
    </w:div>
    <w:div w:id="370149669">
      <w:bodyDiv w:val="1"/>
      <w:marLeft w:val="0"/>
      <w:marRight w:val="0"/>
      <w:marTop w:val="0"/>
      <w:marBottom w:val="0"/>
      <w:divBdr>
        <w:top w:val="none" w:sz="0" w:space="0" w:color="auto"/>
        <w:left w:val="none" w:sz="0" w:space="0" w:color="auto"/>
        <w:bottom w:val="none" w:sz="0" w:space="0" w:color="auto"/>
        <w:right w:val="none" w:sz="0" w:space="0" w:color="auto"/>
      </w:divBdr>
    </w:div>
    <w:div w:id="424233613">
      <w:bodyDiv w:val="1"/>
      <w:marLeft w:val="0"/>
      <w:marRight w:val="0"/>
      <w:marTop w:val="0"/>
      <w:marBottom w:val="0"/>
      <w:divBdr>
        <w:top w:val="none" w:sz="0" w:space="0" w:color="auto"/>
        <w:left w:val="none" w:sz="0" w:space="0" w:color="auto"/>
        <w:bottom w:val="none" w:sz="0" w:space="0" w:color="auto"/>
        <w:right w:val="none" w:sz="0" w:space="0" w:color="auto"/>
      </w:divBdr>
    </w:div>
    <w:div w:id="471210954">
      <w:bodyDiv w:val="1"/>
      <w:marLeft w:val="0"/>
      <w:marRight w:val="0"/>
      <w:marTop w:val="0"/>
      <w:marBottom w:val="0"/>
      <w:divBdr>
        <w:top w:val="none" w:sz="0" w:space="0" w:color="auto"/>
        <w:left w:val="none" w:sz="0" w:space="0" w:color="auto"/>
        <w:bottom w:val="none" w:sz="0" w:space="0" w:color="auto"/>
        <w:right w:val="none" w:sz="0" w:space="0" w:color="auto"/>
      </w:divBdr>
    </w:div>
    <w:div w:id="579559186">
      <w:bodyDiv w:val="1"/>
      <w:marLeft w:val="0"/>
      <w:marRight w:val="0"/>
      <w:marTop w:val="0"/>
      <w:marBottom w:val="0"/>
      <w:divBdr>
        <w:top w:val="none" w:sz="0" w:space="0" w:color="auto"/>
        <w:left w:val="none" w:sz="0" w:space="0" w:color="auto"/>
        <w:bottom w:val="none" w:sz="0" w:space="0" w:color="auto"/>
        <w:right w:val="none" w:sz="0" w:space="0" w:color="auto"/>
      </w:divBdr>
    </w:div>
    <w:div w:id="587926962">
      <w:bodyDiv w:val="1"/>
      <w:marLeft w:val="0"/>
      <w:marRight w:val="0"/>
      <w:marTop w:val="0"/>
      <w:marBottom w:val="0"/>
      <w:divBdr>
        <w:top w:val="none" w:sz="0" w:space="0" w:color="auto"/>
        <w:left w:val="none" w:sz="0" w:space="0" w:color="auto"/>
        <w:bottom w:val="none" w:sz="0" w:space="0" w:color="auto"/>
        <w:right w:val="none" w:sz="0" w:space="0" w:color="auto"/>
      </w:divBdr>
    </w:div>
    <w:div w:id="665279176">
      <w:bodyDiv w:val="1"/>
      <w:marLeft w:val="0"/>
      <w:marRight w:val="0"/>
      <w:marTop w:val="0"/>
      <w:marBottom w:val="0"/>
      <w:divBdr>
        <w:top w:val="none" w:sz="0" w:space="0" w:color="auto"/>
        <w:left w:val="none" w:sz="0" w:space="0" w:color="auto"/>
        <w:bottom w:val="none" w:sz="0" w:space="0" w:color="auto"/>
        <w:right w:val="none" w:sz="0" w:space="0" w:color="auto"/>
      </w:divBdr>
    </w:div>
    <w:div w:id="739522318">
      <w:bodyDiv w:val="1"/>
      <w:marLeft w:val="0"/>
      <w:marRight w:val="0"/>
      <w:marTop w:val="0"/>
      <w:marBottom w:val="0"/>
      <w:divBdr>
        <w:top w:val="none" w:sz="0" w:space="0" w:color="auto"/>
        <w:left w:val="none" w:sz="0" w:space="0" w:color="auto"/>
        <w:bottom w:val="none" w:sz="0" w:space="0" w:color="auto"/>
        <w:right w:val="none" w:sz="0" w:space="0" w:color="auto"/>
      </w:divBdr>
    </w:div>
    <w:div w:id="754057904">
      <w:bodyDiv w:val="1"/>
      <w:marLeft w:val="0"/>
      <w:marRight w:val="0"/>
      <w:marTop w:val="0"/>
      <w:marBottom w:val="0"/>
      <w:divBdr>
        <w:top w:val="none" w:sz="0" w:space="0" w:color="auto"/>
        <w:left w:val="none" w:sz="0" w:space="0" w:color="auto"/>
        <w:bottom w:val="none" w:sz="0" w:space="0" w:color="auto"/>
        <w:right w:val="none" w:sz="0" w:space="0" w:color="auto"/>
      </w:divBdr>
    </w:div>
    <w:div w:id="811141373">
      <w:bodyDiv w:val="1"/>
      <w:marLeft w:val="0"/>
      <w:marRight w:val="0"/>
      <w:marTop w:val="0"/>
      <w:marBottom w:val="0"/>
      <w:divBdr>
        <w:top w:val="none" w:sz="0" w:space="0" w:color="auto"/>
        <w:left w:val="none" w:sz="0" w:space="0" w:color="auto"/>
        <w:bottom w:val="none" w:sz="0" w:space="0" w:color="auto"/>
        <w:right w:val="none" w:sz="0" w:space="0" w:color="auto"/>
      </w:divBdr>
    </w:div>
    <w:div w:id="895434125">
      <w:bodyDiv w:val="1"/>
      <w:marLeft w:val="0"/>
      <w:marRight w:val="0"/>
      <w:marTop w:val="0"/>
      <w:marBottom w:val="0"/>
      <w:divBdr>
        <w:top w:val="none" w:sz="0" w:space="0" w:color="auto"/>
        <w:left w:val="none" w:sz="0" w:space="0" w:color="auto"/>
        <w:bottom w:val="none" w:sz="0" w:space="0" w:color="auto"/>
        <w:right w:val="none" w:sz="0" w:space="0" w:color="auto"/>
      </w:divBdr>
    </w:div>
    <w:div w:id="965550327">
      <w:bodyDiv w:val="1"/>
      <w:marLeft w:val="0"/>
      <w:marRight w:val="0"/>
      <w:marTop w:val="0"/>
      <w:marBottom w:val="0"/>
      <w:divBdr>
        <w:top w:val="none" w:sz="0" w:space="0" w:color="auto"/>
        <w:left w:val="none" w:sz="0" w:space="0" w:color="auto"/>
        <w:bottom w:val="none" w:sz="0" w:space="0" w:color="auto"/>
        <w:right w:val="none" w:sz="0" w:space="0" w:color="auto"/>
      </w:divBdr>
      <w:divsChild>
        <w:div w:id="1080980009">
          <w:marLeft w:val="360"/>
          <w:marRight w:val="0"/>
          <w:marTop w:val="0"/>
          <w:marBottom w:val="0"/>
          <w:divBdr>
            <w:top w:val="none" w:sz="0" w:space="0" w:color="auto"/>
            <w:left w:val="none" w:sz="0" w:space="0" w:color="auto"/>
            <w:bottom w:val="none" w:sz="0" w:space="0" w:color="auto"/>
            <w:right w:val="none" w:sz="0" w:space="0" w:color="auto"/>
          </w:divBdr>
        </w:div>
      </w:divsChild>
    </w:div>
    <w:div w:id="1017317485">
      <w:bodyDiv w:val="1"/>
      <w:marLeft w:val="0"/>
      <w:marRight w:val="0"/>
      <w:marTop w:val="0"/>
      <w:marBottom w:val="0"/>
      <w:divBdr>
        <w:top w:val="none" w:sz="0" w:space="0" w:color="auto"/>
        <w:left w:val="none" w:sz="0" w:space="0" w:color="auto"/>
        <w:bottom w:val="none" w:sz="0" w:space="0" w:color="auto"/>
        <w:right w:val="none" w:sz="0" w:space="0" w:color="auto"/>
      </w:divBdr>
    </w:div>
    <w:div w:id="1048797531">
      <w:bodyDiv w:val="1"/>
      <w:marLeft w:val="0"/>
      <w:marRight w:val="0"/>
      <w:marTop w:val="0"/>
      <w:marBottom w:val="0"/>
      <w:divBdr>
        <w:top w:val="none" w:sz="0" w:space="0" w:color="auto"/>
        <w:left w:val="none" w:sz="0" w:space="0" w:color="auto"/>
        <w:bottom w:val="none" w:sz="0" w:space="0" w:color="auto"/>
        <w:right w:val="none" w:sz="0" w:space="0" w:color="auto"/>
      </w:divBdr>
    </w:div>
    <w:div w:id="1060708743">
      <w:bodyDiv w:val="1"/>
      <w:marLeft w:val="0"/>
      <w:marRight w:val="0"/>
      <w:marTop w:val="0"/>
      <w:marBottom w:val="0"/>
      <w:divBdr>
        <w:top w:val="none" w:sz="0" w:space="0" w:color="auto"/>
        <w:left w:val="none" w:sz="0" w:space="0" w:color="auto"/>
        <w:bottom w:val="none" w:sz="0" w:space="0" w:color="auto"/>
        <w:right w:val="none" w:sz="0" w:space="0" w:color="auto"/>
      </w:divBdr>
    </w:div>
    <w:div w:id="1063137820">
      <w:bodyDiv w:val="1"/>
      <w:marLeft w:val="0"/>
      <w:marRight w:val="0"/>
      <w:marTop w:val="0"/>
      <w:marBottom w:val="0"/>
      <w:divBdr>
        <w:top w:val="none" w:sz="0" w:space="0" w:color="auto"/>
        <w:left w:val="none" w:sz="0" w:space="0" w:color="auto"/>
        <w:bottom w:val="none" w:sz="0" w:space="0" w:color="auto"/>
        <w:right w:val="none" w:sz="0" w:space="0" w:color="auto"/>
      </w:divBdr>
    </w:div>
    <w:div w:id="1139542243">
      <w:bodyDiv w:val="1"/>
      <w:marLeft w:val="0"/>
      <w:marRight w:val="0"/>
      <w:marTop w:val="0"/>
      <w:marBottom w:val="0"/>
      <w:divBdr>
        <w:top w:val="none" w:sz="0" w:space="0" w:color="auto"/>
        <w:left w:val="none" w:sz="0" w:space="0" w:color="auto"/>
        <w:bottom w:val="none" w:sz="0" w:space="0" w:color="auto"/>
        <w:right w:val="none" w:sz="0" w:space="0" w:color="auto"/>
      </w:divBdr>
    </w:div>
    <w:div w:id="1241327098">
      <w:bodyDiv w:val="1"/>
      <w:marLeft w:val="0"/>
      <w:marRight w:val="0"/>
      <w:marTop w:val="0"/>
      <w:marBottom w:val="0"/>
      <w:divBdr>
        <w:top w:val="none" w:sz="0" w:space="0" w:color="auto"/>
        <w:left w:val="none" w:sz="0" w:space="0" w:color="auto"/>
        <w:bottom w:val="none" w:sz="0" w:space="0" w:color="auto"/>
        <w:right w:val="none" w:sz="0" w:space="0" w:color="auto"/>
      </w:divBdr>
    </w:div>
    <w:div w:id="1285963782">
      <w:bodyDiv w:val="1"/>
      <w:marLeft w:val="0"/>
      <w:marRight w:val="0"/>
      <w:marTop w:val="0"/>
      <w:marBottom w:val="0"/>
      <w:divBdr>
        <w:top w:val="none" w:sz="0" w:space="0" w:color="auto"/>
        <w:left w:val="none" w:sz="0" w:space="0" w:color="auto"/>
        <w:bottom w:val="none" w:sz="0" w:space="0" w:color="auto"/>
        <w:right w:val="none" w:sz="0" w:space="0" w:color="auto"/>
      </w:divBdr>
      <w:divsChild>
        <w:div w:id="602104433">
          <w:marLeft w:val="547"/>
          <w:marRight w:val="0"/>
          <w:marTop w:val="0"/>
          <w:marBottom w:val="0"/>
          <w:divBdr>
            <w:top w:val="none" w:sz="0" w:space="0" w:color="auto"/>
            <w:left w:val="none" w:sz="0" w:space="0" w:color="auto"/>
            <w:bottom w:val="none" w:sz="0" w:space="0" w:color="auto"/>
            <w:right w:val="none" w:sz="0" w:space="0" w:color="auto"/>
          </w:divBdr>
        </w:div>
        <w:div w:id="771969609">
          <w:marLeft w:val="547"/>
          <w:marRight w:val="0"/>
          <w:marTop w:val="0"/>
          <w:marBottom w:val="0"/>
          <w:divBdr>
            <w:top w:val="none" w:sz="0" w:space="0" w:color="auto"/>
            <w:left w:val="none" w:sz="0" w:space="0" w:color="auto"/>
            <w:bottom w:val="none" w:sz="0" w:space="0" w:color="auto"/>
            <w:right w:val="none" w:sz="0" w:space="0" w:color="auto"/>
          </w:divBdr>
        </w:div>
      </w:divsChild>
    </w:div>
    <w:div w:id="1342269974">
      <w:bodyDiv w:val="1"/>
      <w:marLeft w:val="0"/>
      <w:marRight w:val="0"/>
      <w:marTop w:val="0"/>
      <w:marBottom w:val="0"/>
      <w:divBdr>
        <w:top w:val="none" w:sz="0" w:space="0" w:color="auto"/>
        <w:left w:val="none" w:sz="0" w:space="0" w:color="auto"/>
        <w:bottom w:val="none" w:sz="0" w:space="0" w:color="auto"/>
        <w:right w:val="none" w:sz="0" w:space="0" w:color="auto"/>
      </w:divBdr>
    </w:div>
    <w:div w:id="1368867573">
      <w:bodyDiv w:val="1"/>
      <w:marLeft w:val="0"/>
      <w:marRight w:val="0"/>
      <w:marTop w:val="0"/>
      <w:marBottom w:val="0"/>
      <w:divBdr>
        <w:top w:val="none" w:sz="0" w:space="0" w:color="auto"/>
        <w:left w:val="none" w:sz="0" w:space="0" w:color="auto"/>
        <w:bottom w:val="none" w:sz="0" w:space="0" w:color="auto"/>
        <w:right w:val="none" w:sz="0" w:space="0" w:color="auto"/>
      </w:divBdr>
    </w:div>
    <w:div w:id="1451364035">
      <w:bodyDiv w:val="1"/>
      <w:marLeft w:val="0"/>
      <w:marRight w:val="0"/>
      <w:marTop w:val="0"/>
      <w:marBottom w:val="0"/>
      <w:divBdr>
        <w:top w:val="none" w:sz="0" w:space="0" w:color="auto"/>
        <w:left w:val="none" w:sz="0" w:space="0" w:color="auto"/>
        <w:bottom w:val="none" w:sz="0" w:space="0" w:color="auto"/>
        <w:right w:val="none" w:sz="0" w:space="0" w:color="auto"/>
      </w:divBdr>
    </w:div>
    <w:div w:id="1572305542">
      <w:bodyDiv w:val="1"/>
      <w:marLeft w:val="0"/>
      <w:marRight w:val="0"/>
      <w:marTop w:val="0"/>
      <w:marBottom w:val="0"/>
      <w:divBdr>
        <w:top w:val="none" w:sz="0" w:space="0" w:color="auto"/>
        <w:left w:val="none" w:sz="0" w:space="0" w:color="auto"/>
        <w:bottom w:val="none" w:sz="0" w:space="0" w:color="auto"/>
        <w:right w:val="none" w:sz="0" w:space="0" w:color="auto"/>
      </w:divBdr>
    </w:div>
    <w:div w:id="1624456786">
      <w:bodyDiv w:val="1"/>
      <w:marLeft w:val="0"/>
      <w:marRight w:val="0"/>
      <w:marTop w:val="0"/>
      <w:marBottom w:val="0"/>
      <w:divBdr>
        <w:top w:val="none" w:sz="0" w:space="0" w:color="auto"/>
        <w:left w:val="none" w:sz="0" w:space="0" w:color="auto"/>
        <w:bottom w:val="none" w:sz="0" w:space="0" w:color="auto"/>
        <w:right w:val="none" w:sz="0" w:space="0" w:color="auto"/>
      </w:divBdr>
    </w:div>
    <w:div w:id="1781220168">
      <w:bodyDiv w:val="1"/>
      <w:marLeft w:val="0"/>
      <w:marRight w:val="0"/>
      <w:marTop w:val="0"/>
      <w:marBottom w:val="0"/>
      <w:divBdr>
        <w:top w:val="none" w:sz="0" w:space="0" w:color="auto"/>
        <w:left w:val="none" w:sz="0" w:space="0" w:color="auto"/>
        <w:bottom w:val="none" w:sz="0" w:space="0" w:color="auto"/>
        <w:right w:val="none" w:sz="0" w:space="0" w:color="auto"/>
      </w:divBdr>
    </w:div>
    <w:div w:id="1859077298">
      <w:bodyDiv w:val="1"/>
      <w:marLeft w:val="0"/>
      <w:marRight w:val="0"/>
      <w:marTop w:val="0"/>
      <w:marBottom w:val="0"/>
      <w:divBdr>
        <w:top w:val="none" w:sz="0" w:space="0" w:color="auto"/>
        <w:left w:val="none" w:sz="0" w:space="0" w:color="auto"/>
        <w:bottom w:val="none" w:sz="0" w:space="0" w:color="auto"/>
        <w:right w:val="none" w:sz="0" w:space="0" w:color="auto"/>
      </w:divBdr>
    </w:div>
    <w:div w:id="1917518720">
      <w:bodyDiv w:val="1"/>
      <w:marLeft w:val="0"/>
      <w:marRight w:val="0"/>
      <w:marTop w:val="0"/>
      <w:marBottom w:val="0"/>
      <w:divBdr>
        <w:top w:val="none" w:sz="0" w:space="0" w:color="auto"/>
        <w:left w:val="none" w:sz="0" w:space="0" w:color="auto"/>
        <w:bottom w:val="none" w:sz="0" w:space="0" w:color="auto"/>
        <w:right w:val="none" w:sz="0" w:space="0" w:color="auto"/>
      </w:divBdr>
    </w:div>
    <w:div w:id="1939940882">
      <w:bodyDiv w:val="1"/>
      <w:marLeft w:val="0"/>
      <w:marRight w:val="0"/>
      <w:marTop w:val="0"/>
      <w:marBottom w:val="0"/>
      <w:divBdr>
        <w:top w:val="none" w:sz="0" w:space="0" w:color="auto"/>
        <w:left w:val="none" w:sz="0" w:space="0" w:color="auto"/>
        <w:bottom w:val="none" w:sz="0" w:space="0" w:color="auto"/>
        <w:right w:val="none" w:sz="0" w:space="0" w:color="auto"/>
      </w:divBdr>
    </w:div>
    <w:div w:id="1962296789">
      <w:bodyDiv w:val="1"/>
      <w:marLeft w:val="0"/>
      <w:marRight w:val="0"/>
      <w:marTop w:val="0"/>
      <w:marBottom w:val="0"/>
      <w:divBdr>
        <w:top w:val="none" w:sz="0" w:space="0" w:color="auto"/>
        <w:left w:val="none" w:sz="0" w:space="0" w:color="auto"/>
        <w:bottom w:val="none" w:sz="0" w:space="0" w:color="auto"/>
        <w:right w:val="none" w:sz="0" w:space="0" w:color="auto"/>
      </w:divBdr>
    </w:div>
    <w:div w:id="2030985526">
      <w:bodyDiv w:val="1"/>
      <w:marLeft w:val="0"/>
      <w:marRight w:val="0"/>
      <w:marTop w:val="0"/>
      <w:marBottom w:val="0"/>
      <w:divBdr>
        <w:top w:val="none" w:sz="0" w:space="0" w:color="auto"/>
        <w:left w:val="none" w:sz="0" w:space="0" w:color="auto"/>
        <w:bottom w:val="none" w:sz="0" w:space="0" w:color="auto"/>
        <w:right w:val="none" w:sz="0" w:space="0" w:color="auto"/>
      </w:divBdr>
    </w:div>
    <w:div w:id="206925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ACE75-153E-49AF-AB99-AF1223B5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3930</Words>
  <Characters>22402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ab Finance Bill 2016: 12.6.2016</vt:lpstr>
    </vt:vector>
  </TitlesOfParts>
  <Company>Grizli777</Company>
  <LinksUpToDate>false</LinksUpToDate>
  <CharactersWithSpaces>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Finance Bill 2016: 12.6.2016</dc:title>
  <dc:creator>DIRECTORPA</dc:creator>
  <cp:lastModifiedBy>User 2 Legislation</cp:lastModifiedBy>
  <cp:revision>4</cp:revision>
  <cp:lastPrinted>2018-10-17T03:50:00Z</cp:lastPrinted>
  <dcterms:created xsi:type="dcterms:W3CDTF">2018-10-17T03:47:00Z</dcterms:created>
  <dcterms:modified xsi:type="dcterms:W3CDTF">2018-10-17T03:51:00Z</dcterms:modified>
</cp:coreProperties>
</file>