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4D" w:rsidRPr="00EF3F4D" w:rsidRDefault="00EF3F4D" w:rsidP="00EF3F4D">
      <w:pPr>
        <w:spacing w:after="0" w:line="240" w:lineRule="auto"/>
        <w:ind w:left="0" w:firstLine="0"/>
        <w:jc w:val="center"/>
        <w:rPr>
          <w:rFonts w:ascii="Arial" w:eastAsia="Calibri" w:hAnsi="Arial" w:cs="Arial"/>
          <w:b/>
          <w:color w:val="auto"/>
          <w:sz w:val="40"/>
          <w:szCs w:val="40"/>
          <w:lang w:val="en-GB" w:eastAsia="en-GB"/>
        </w:rPr>
      </w:pPr>
      <w:bookmarkStart w:id="0" w:name="_Hlk108790501"/>
      <w:r w:rsidRPr="00EF3F4D">
        <w:rPr>
          <w:rFonts w:ascii="Arial" w:eastAsia="Calibri" w:hAnsi="Arial" w:cs="Arial"/>
          <w:b/>
          <w:color w:val="auto"/>
          <w:sz w:val="40"/>
          <w:szCs w:val="40"/>
          <w:lang w:val="en-GB" w:eastAsia="en-GB"/>
        </w:rPr>
        <w:t>PROVINCIAL ASSEMBLY OF THE PUNJAB</w:t>
      </w:r>
    </w:p>
    <w:p w:rsidR="00FC5808" w:rsidRDefault="00FC5808" w:rsidP="00FC5808">
      <w:pPr>
        <w:spacing w:after="120" w:line="240" w:lineRule="auto"/>
        <w:ind w:left="14" w:right="29" w:hanging="14"/>
        <w:jc w:val="center"/>
        <w:rPr>
          <w:rFonts w:ascii="Arial" w:hAnsi="Arial" w:cs="Arial"/>
          <w:b/>
          <w:color w:val="auto"/>
          <w:sz w:val="28"/>
          <w:szCs w:val="28"/>
          <w:lang w:val="en-GB" w:eastAsia="en-GB"/>
        </w:rPr>
      </w:pPr>
    </w:p>
    <w:p w:rsidR="00FC5808" w:rsidRPr="00EF3F4D" w:rsidRDefault="00FC5808" w:rsidP="00FC5808">
      <w:pPr>
        <w:spacing w:after="120" w:line="240" w:lineRule="auto"/>
        <w:ind w:left="14" w:right="29" w:hanging="14"/>
        <w:jc w:val="center"/>
        <w:rPr>
          <w:rFonts w:ascii="Arial" w:hAnsi="Arial" w:cs="Arial"/>
          <w:b/>
          <w:color w:val="auto"/>
          <w:sz w:val="28"/>
          <w:szCs w:val="28"/>
          <w:lang w:val="en-GB" w:eastAsia="en-GB"/>
        </w:rPr>
      </w:pPr>
      <w:r w:rsidRPr="00EF3F4D">
        <w:rPr>
          <w:rFonts w:ascii="Arial" w:hAnsi="Arial" w:cs="Arial"/>
          <w:b/>
          <w:color w:val="auto"/>
          <w:sz w:val="28"/>
          <w:szCs w:val="28"/>
          <w:lang w:val="en-GB" w:eastAsia="en-GB"/>
        </w:rPr>
        <w:t>Bill No. 8</w:t>
      </w:r>
      <w:r>
        <w:rPr>
          <w:rFonts w:ascii="Arial" w:hAnsi="Arial" w:cs="Arial"/>
          <w:b/>
          <w:color w:val="auto"/>
          <w:sz w:val="28"/>
          <w:szCs w:val="28"/>
          <w:lang w:val="en-GB" w:eastAsia="en-GB"/>
        </w:rPr>
        <w:t>3</w:t>
      </w:r>
      <w:r w:rsidRPr="00EF3F4D">
        <w:rPr>
          <w:rFonts w:ascii="Arial" w:hAnsi="Arial" w:cs="Arial"/>
          <w:b/>
          <w:color w:val="auto"/>
          <w:sz w:val="28"/>
          <w:szCs w:val="28"/>
          <w:lang w:val="en-GB" w:eastAsia="en-GB"/>
        </w:rPr>
        <w:t xml:space="preserve"> of 2025</w:t>
      </w:r>
    </w:p>
    <w:bookmarkEnd w:id="0"/>
    <w:p w:rsidR="00EF3F4D" w:rsidRPr="00EF3F4D" w:rsidRDefault="00EF3F4D" w:rsidP="00EF3F4D">
      <w:pPr>
        <w:spacing w:after="0" w:line="240" w:lineRule="auto"/>
        <w:ind w:left="14" w:right="29" w:hanging="14"/>
        <w:jc w:val="center"/>
        <w:rPr>
          <w:rFonts w:ascii="Arial" w:hAnsi="Arial" w:cs="Arial"/>
          <w:bCs/>
          <w:color w:val="auto"/>
          <w:sz w:val="26"/>
          <w:szCs w:val="26"/>
          <w:lang w:val="en-GB" w:eastAsia="en-GB"/>
        </w:rPr>
      </w:pPr>
    </w:p>
    <w:p w:rsidR="00EF3F4D" w:rsidRPr="00EF3F4D" w:rsidRDefault="00EF3F4D" w:rsidP="00EF3F4D">
      <w:pPr>
        <w:spacing w:after="240" w:line="240" w:lineRule="auto"/>
        <w:ind w:left="0" w:firstLine="0"/>
        <w:jc w:val="center"/>
        <w:rPr>
          <w:rFonts w:ascii="Arial" w:eastAsia="MS Mincho" w:hAnsi="Arial" w:cs="Times New Roman"/>
          <w:b/>
          <w:color w:val="auto"/>
          <w:sz w:val="32"/>
          <w:szCs w:val="32"/>
          <w:lang w:eastAsia="en-GB"/>
        </w:rPr>
      </w:pPr>
      <w:r w:rsidRPr="00EF3F4D">
        <w:rPr>
          <w:rFonts w:ascii="Arial" w:eastAsia="MS Mincho" w:hAnsi="Arial" w:cs="Times New Roman"/>
          <w:b/>
          <w:color w:val="auto"/>
          <w:sz w:val="32"/>
          <w:szCs w:val="32"/>
          <w:lang w:eastAsia="en-GB"/>
        </w:rPr>
        <w:t>THE PUNJAB URBAN IMMOVABLE PROPERTY TAX (AMENDMENT) BILL 2025</w:t>
      </w:r>
    </w:p>
    <w:p w:rsidR="00EF3F4D" w:rsidRPr="00EF3F4D" w:rsidRDefault="00EF3F4D" w:rsidP="00EF3F4D">
      <w:pPr>
        <w:pBdr>
          <w:top w:val="nil"/>
          <w:left w:val="nil"/>
          <w:bottom w:val="nil"/>
          <w:right w:val="nil"/>
          <w:between w:val="nil"/>
        </w:pBdr>
        <w:spacing w:after="120" w:line="240" w:lineRule="auto"/>
        <w:ind w:left="0" w:firstLine="0"/>
        <w:jc w:val="center"/>
        <w:rPr>
          <w:bCs/>
          <w:szCs w:val="24"/>
          <w:lang w:eastAsia="en-GB"/>
        </w:rPr>
      </w:pPr>
      <w:r w:rsidRPr="00EF3F4D">
        <w:rPr>
          <w:bCs/>
          <w:szCs w:val="24"/>
          <w:lang w:eastAsia="en-GB"/>
        </w:rPr>
        <w:t>A</w:t>
      </w:r>
    </w:p>
    <w:p w:rsidR="00EF3F4D" w:rsidRPr="00EF3F4D" w:rsidRDefault="00EF3F4D" w:rsidP="00EF3F4D">
      <w:pPr>
        <w:pBdr>
          <w:top w:val="nil"/>
          <w:left w:val="nil"/>
          <w:bottom w:val="nil"/>
          <w:right w:val="nil"/>
          <w:between w:val="nil"/>
        </w:pBdr>
        <w:spacing w:after="120" w:line="240" w:lineRule="auto"/>
        <w:ind w:left="0" w:firstLine="0"/>
        <w:jc w:val="center"/>
        <w:rPr>
          <w:bCs/>
          <w:szCs w:val="24"/>
          <w:lang w:eastAsia="en-GB"/>
        </w:rPr>
      </w:pPr>
      <w:r w:rsidRPr="00EF3F4D">
        <w:rPr>
          <w:bCs/>
          <w:szCs w:val="24"/>
          <w:lang w:eastAsia="en-GB"/>
        </w:rPr>
        <w:t>Bill</w:t>
      </w:r>
    </w:p>
    <w:p w:rsidR="00B416DD" w:rsidRPr="00EF3F4D" w:rsidRDefault="000460E5" w:rsidP="00EF3F4D">
      <w:pPr>
        <w:spacing w:before="120" w:after="120" w:line="240" w:lineRule="auto"/>
        <w:ind w:left="0" w:firstLine="14"/>
        <w:jc w:val="center"/>
        <w:rPr>
          <w:rFonts w:asciiTheme="minorBidi" w:hAnsiTheme="minorBidi" w:cstheme="minorBidi"/>
          <w:i/>
        </w:rPr>
      </w:pPr>
      <w:proofErr w:type="gramStart"/>
      <w:r w:rsidRPr="00EF3F4D">
        <w:rPr>
          <w:rFonts w:asciiTheme="minorBidi" w:hAnsiTheme="minorBidi" w:cstheme="minorBidi"/>
          <w:i/>
        </w:rPr>
        <w:t>further</w:t>
      </w:r>
      <w:proofErr w:type="gramEnd"/>
      <w:r w:rsidRPr="00EF3F4D">
        <w:rPr>
          <w:rFonts w:asciiTheme="minorBidi" w:hAnsiTheme="minorBidi" w:cstheme="minorBidi"/>
          <w:i/>
        </w:rPr>
        <w:t xml:space="preserve"> to amend the Punjab Urban Immovable Property Tax Act, 1958.</w:t>
      </w:r>
    </w:p>
    <w:p w:rsidR="00B416DD" w:rsidRPr="00EF3F4D" w:rsidRDefault="000460E5" w:rsidP="00EF3F4D">
      <w:pPr>
        <w:spacing w:after="0" w:line="240" w:lineRule="auto"/>
        <w:ind w:left="0" w:firstLine="14"/>
        <w:rPr>
          <w:rFonts w:asciiTheme="minorBidi" w:hAnsiTheme="minorBidi" w:cstheme="minorBidi"/>
        </w:rPr>
      </w:pPr>
      <w:r w:rsidRPr="00EF3F4D">
        <w:rPr>
          <w:rFonts w:asciiTheme="minorBidi" w:hAnsiTheme="minorBidi" w:cstheme="minorBidi"/>
        </w:rPr>
        <w:t xml:space="preserve">It is necessary further to amend the Punjab Urban Immovable Property Tax Act, 1958 (V of 1958) for the purposes hereinafter appearing.  </w:t>
      </w:r>
    </w:p>
    <w:p w:rsidR="00B416DD" w:rsidRPr="00EF3F4D" w:rsidRDefault="000460E5" w:rsidP="00EF3F4D">
      <w:pPr>
        <w:spacing w:before="120" w:after="120" w:line="240" w:lineRule="auto"/>
        <w:ind w:left="0" w:firstLine="14"/>
        <w:rPr>
          <w:rFonts w:asciiTheme="minorBidi" w:hAnsiTheme="minorBidi" w:cstheme="minorBidi"/>
        </w:rPr>
      </w:pPr>
      <w:r w:rsidRPr="00EF3F4D">
        <w:rPr>
          <w:rFonts w:asciiTheme="minorBidi" w:hAnsiTheme="minorBidi" w:cstheme="minorBidi"/>
        </w:rPr>
        <w:t xml:space="preserve">Be it enacted by Provincial Assembly of the Punjab as follows: </w:t>
      </w:r>
    </w:p>
    <w:p w:rsidR="00B416DD" w:rsidRPr="00EF3F4D" w:rsidRDefault="00EF3F4D" w:rsidP="00EF3F4D">
      <w:pPr>
        <w:spacing w:after="0" w:line="240" w:lineRule="auto"/>
        <w:ind w:left="14" w:firstLine="0"/>
        <w:rPr>
          <w:rFonts w:asciiTheme="minorBidi" w:hAnsiTheme="minorBidi" w:cstheme="minorBidi"/>
        </w:rPr>
      </w:pPr>
      <w:r>
        <w:rPr>
          <w:rFonts w:asciiTheme="minorBidi" w:hAnsiTheme="minorBidi" w:cstheme="minorBidi"/>
          <w:b/>
        </w:rPr>
        <w:t>1.</w:t>
      </w:r>
      <w:r>
        <w:rPr>
          <w:rFonts w:asciiTheme="minorBidi" w:hAnsiTheme="minorBidi" w:cstheme="minorBidi"/>
          <w:b/>
        </w:rPr>
        <w:tab/>
      </w:r>
      <w:r w:rsidR="000460E5" w:rsidRPr="00EF3F4D">
        <w:rPr>
          <w:rFonts w:asciiTheme="minorBidi" w:hAnsiTheme="minorBidi" w:cstheme="minorBidi"/>
          <w:b/>
        </w:rPr>
        <w:t>Short title and commencement</w:t>
      </w:r>
      <w:proofErr w:type="gramStart"/>
      <w:r w:rsidR="000460E5" w:rsidRPr="00EF3F4D">
        <w:rPr>
          <w:rFonts w:asciiTheme="minorBidi" w:hAnsiTheme="minorBidi" w:cstheme="minorBidi"/>
        </w:rPr>
        <w:t>.–</w:t>
      </w:r>
      <w:proofErr w:type="gramEnd"/>
      <w:r w:rsidR="000460E5" w:rsidRPr="00EF3F4D">
        <w:rPr>
          <w:rFonts w:asciiTheme="minorBidi" w:hAnsiTheme="minorBidi" w:cstheme="minorBidi"/>
        </w:rPr>
        <w:t xml:space="preserve"> (1) This Act may be cited as the Punjab Urban Immovable Property Tax (Amendment) Act 2025. </w:t>
      </w:r>
    </w:p>
    <w:p w:rsidR="00B416DD" w:rsidRPr="00EF3F4D" w:rsidRDefault="00AF7328" w:rsidP="00EF3F4D">
      <w:pPr>
        <w:spacing w:after="0" w:line="240" w:lineRule="auto"/>
        <w:ind w:left="0" w:firstLine="720"/>
        <w:rPr>
          <w:rFonts w:asciiTheme="minorBidi" w:hAnsiTheme="minorBidi" w:cstheme="minorBidi"/>
        </w:rPr>
      </w:pPr>
      <w:r w:rsidRPr="00EF3F4D">
        <w:rPr>
          <w:rFonts w:asciiTheme="minorBidi" w:hAnsiTheme="minorBidi" w:cstheme="minorBidi"/>
        </w:rPr>
        <w:t>(2)</w:t>
      </w:r>
      <w:r w:rsidRPr="00EF3F4D">
        <w:rPr>
          <w:rFonts w:asciiTheme="minorBidi" w:hAnsiTheme="minorBidi" w:cstheme="minorBidi"/>
        </w:rPr>
        <w:tab/>
      </w:r>
      <w:r w:rsidR="000460E5" w:rsidRPr="00EF3F4D">
        <w:rPr>
          <w:rFonts w:asciiTheme="minorBidi" w:hAnsiTheme="minorBidi" w:cstheme="minorBidi"/>
        </w:rPr>
        <w:t xml:space="preserve">It shall come into force at once. </w:t>
      </w:r>
    </w:p>
    <w:p w:rsidR="00EF3F4D" w:rsidRDefault="00EF3F4D" w:rsidP="00EF3F4D">
      <w:pPr>
        <w:spacing w:after="0" w:line="240" w:lineRule="auto"/>
        <w:ind w:left="14" w:firstLine="0"/>
        <w:rPr>
          <w:rFonts w:asciiTheme="minorBidi" w:hAnsiTheme="minorBidi" w:cstheme="minorBidi"/>
          <w:b/>
        </w:rPr>
      </w:pPr>
    </w:p>
    <w:p w:rsidR="0009019B" w:rsidRPr="00EF3F4D" w:rsidRDefault="00EF3F4D" w:rsidP="00EF3F4D">
      <w:pPr>
        <w:spacing w:after="0" w:line="240" w:lineRule="auto"/>
        <w:ind w:left="14" w:firstLine="0"/>
        <w:rPr>
          <w:rFonts w:asciiTheme="minorBidi" w:hAnsiTheme="minorBidi" w:cstheme="minorBidi"/>
        </w:rPr>
      </w:pPr>
      <w:r>
        <w:rPr>
          <w:rFonts w:asciiTheme="minorBidi" w:hAnsiTheme="minorBidi" w:cstheme="minorBidi"/>
          <w:b/>
        </w:rPr>
        <w:t>2.</w:t>
      </w:r>
      <w:r>
        <w:rPr>
          <w:rFonts w:asciiTheme="minorBidi" w:hAnsiTheme="minorBidi" w:cstheme="minorBidi"/>
          <w:b/>
        </w:rPr>
        <w:tab/>
      </w:r>
      <w:r w:rsidR="0009019B" w:rsidRPr="00EF3F4D">
        <w:rPr>
          <w:rFonts w:asciiTheme="minorBidi" w:hAnsiTheme="minorBidi" w:cstheme="minorBidi"/>
          <w:b/>
        </w:rPr>
        <w:t>Amendment of section 2 of Act V of 1958</w:t>
      </w:r>
      <w:r w:rsidR="0009019B" w:rsidRPr="00EF3F4D">
        <w:rPr>
          <w:rFonts w:asciiTheme="minorBidi" w:hAnsiTheme="minorBidi" w:cstheme="minorBidi"/>
        </w:rPr>
        <w:t>.- In the Punjab Urban Immovable Property Tax Act, 1958 (V of 195</w:t>
      </w:r>
      <w:bookmarkStart w:id="1" w:name="_GoBack"/>
      <w:bookmarkEnd w:id="1"/>
      <w:r w:rsidR="0009019B" w:rsidRPr="00EF3F4D">
        <w:rPr>
          <w:rFonts w:asciiTheme="minorBidi" w:hAnsiTheme="minorBidi" w:cstheme="minorBidi"/>
        </w:rPr>
        <w:t>8),</w:t>
      </w:r>
      <w:r w:rsidR="000975F3" w:rsidRPr="00EF3F4D">
        <w:rPr>
          <w:rFonts w:asciiTheme="minorBidi" w:hAnsiTheme="minorBidi" w:cstheme="minorBidi"/>
        </w:rPr>
        <w:t xml:space="preserve"> herein</w:t>
      </w:r>
      <w:r w:rsidR="0009019B" w:rsidRPr="00EF3F4D">
        <w:rPr>
          <w:rFonts w:asciiTheme="minorBidi" w:hAnsiTheme="minorBidi" w:cstheme="minorBidi"/>
        </w:rPr>
        <w:t xml:space="preserve">after referred to as ‘the Act’, in section 2, after clause (j), the following shall be added: </w:t>
      </w:r>
    </w:p>
    <w:p w:rsidR="0009019B" w:rsidRPr="00EF3F4D" w:rsidRDefault="0009019B" w:rsidP="00354617">
      <w:pPr>
        <w:spacing w:after="0" w:line="240" w:lineRule="auto"/>
        <w:ind w:left="720" w:right="314" w:firstLine="14"/>
        <w:rPr>
          <w:rFonts w:asciiTheme="minorBidi" w:hAnsiTheme="minorBidi" w:cstheme="minorBidi"/>
        </w:rPr>
      </w:pPr>
      <w:r w:rsidRPr="00EF3F4D">
        <w:rPr>
          <w:rFonts w:asciiTheme="minorBidi" w:hAnsiTheme="minorBidi" w:cstheme="minorBidi"/>
        </w:rPr>
        <w:t>“(k)</w:t>
      </w:r>
      <w:r w:rsidR="00354617">
        <w:rPr>
          <w:rFonts w:asciiTheme="minorBidi" w:hAnsiTheme="minorBidi" w:cstheme="minorBidi"/>
        </w:rPr>
        <w:tab/>
      </w:r>
      <w:r w:rsidR="009356D2" w:rsidRPr="00EF3F4D">
        <w:rPr>
          <w:rFonts w:asciiTheme="minorBidi" w:hAnsiTheme="minorBidi" w:cstheme="minorBidi"/>
        </w:rPr>
        <w:t>“</w:t>
      </w:r>
      <w:proofErr w:type="gramStart"/>
      <w:r w:rsidR="009356D2" w:rsidRPr="00EF3F4D">
        <w:rPr>
          <w:rFonts w:asciiTheme="minorBidi" w:hAnsiTheme="minorBidi" w:cstheme="minorBidi"/>
        </w:rPr>
        <w:t>whistleblower</w:t>
      </w:r>
      <w:proofErr w:type="gramEnd"/>
      <w:r w:rsidR="009356D2" w:rsidRPr="00EF3F4D">
        <w:rPr>
          <w:rFonts w:asciiTheme="minorBidi" w:hAnsiTheme="minorBidi" w:cstheme="minorBidi"/>
        </w:rPr>
        <w:t>”</w:t>
      </w:r>
      <w:r w:rsidRPr="00EF3F4D">
        <w:rPr>
          <w:rFonts w:asciiTheme="minorBidi" w:hAnsiTheme="minorBidi" w:cstheme="minorBidi"/>
        </w:rPr>
        <w:t xml:space="preserve"> means a person who reports concealment or evasion of tax leading to detection or collection of taxes, fraud, corruption or misconduct, to the assessing authority having power to take action against the person.”</w:t>
      </w:r>
      <w:r w:rsidR="004F0981" w:rsidRPr="00EF3F4D">
        <w:rPr>
          <w:rFonts w:asciiTheme="minorBidi" w:hAnsiTheme="minorBidi" w:cstheme="minorBidi"/>
        </w:rPr>
        <w:t>.</w:t>
      </w:r>
    </w:p>
    <w:p w:rsidR="00EF3F4D" w:rsidRDefault="00EF3F4D" w:rsidP="00EF3F4D">
      <w:pPr>
        <w:spacing w:after="0" w:line="240" w:lineRule="auto"/>
        <w:ind w:left="14" w:firstLine="0"/>
        <w:rPr>
          <w:rFonts w:asciiTheme="minorBidi" w:hAnsiTheme="minorBidi" w:cstheme="minorBidi"/>
          <w:b/>
        </w:rPr>
      </w:pPr>
    </w:p>
    <w:p w:rsidR="00B416DD" w:rsidRPr="00EF3F4D" w:rsidRDefault="00EF3F4D" w:rsidP="00EF3F4D">
      <w:pPr>
        <w:spacing w:after="0" w:line="240" w:lineRule="auto"/>
        <w:ind w:left="14" w:firstLine="0"/>
        <w:rPr>
          <w:rFonts w:asciiTheme="minorBidi" w:hAnsiTheme="minorBidi" w:cstheme="minorBidi"/>
        </w:rPr>
      </w:pPr>
      <w:r>
        <w:rPr>
          <w:rFonts w:asciiTheme="minorBidi" w:hAnsiTheme="minorBidi" w:cstheme="minorBidi"/>
          <w:b/>
        </w:rPr>
        <w:t>3.</w:t>
      </w:r>
      <w:r>
        <w:rPr>
          <w:rFonts w:asciiTheme="minorBidi" w:hAnsiTheme="minorBidi" w:cstheme="minorBidi"/>
          <w:b/>
        </w:rPr>
        <w:tab/>
      </w:r>
      <w:r w:rsidR="000460E5" w:rsidRPr="00EF3F4D">
        <w:rPr>
          <w:rFonts w:asciiTheme="minorBidi" w:hAnsiTheme="minorBidi" w:cstheme="minorBidi"/>
          <w:b/>
        </w:rPr>
        <w:t>Insertion of section 15-A and 15-B in Act V of 1958</w:t>
      </w:r>
      <w:r w:rsidR="000460E5" w:rsidRPr="00EF3F4D">
        <w:rPr>
          <w:rFonts w:asciiTheme="minorBidi" w:hAnsiTheme="minorBidi" w:cstheme="minorBidi"/>
        </w:rPr>
        <w:t xml:space="preserve">.– </w:t>
      </w:r>
      <w:r w:rsidR="000B6A7E" w:rsidRPr="00EF3F4D">
        <w:rPr>
          <w:rFonts w:asciiTheme="minorBidi" w:hAnsiTheme="minorBidi" w:cstheme="minorBidi"/>
        </w:rPr>
        <w:t xml:space="preserve">In the Act, </w:t>
      </w:r>
      <w:r w:rsidR="000460E5" w:rsidRPr="00EF3F4D">
        <w:rPr>
          <w:rFonts w:asciiTheme="minorBidi" w:hAnsiTheme="minorBidi" w:cstheme="minorBidi"/>
        </w:rPr>
        <w:t xml:space="preserve">after section 15, the following shall be inserted: </w:t>
      </w:r>
    </w:p>
    <w:p w:rsidR="00B416DD" w:rsidRPr="00EF3F4D" w:rsidRDefault="000460E5" w:rsidP="00EF3F4D">
      <w:pPr>
        <w:tabs>
          <w:tab w:val="center" w:pos="4030"/>
          <w:tab w:val="center" w:pos="5807"/>
          <w:tab w:val="right" w:pos="8784"/>
        </w:tabs>
        <w:spacing w:after="0" w:line="240" w:lineRule="auto"/>
        <w:ind w:left="720" w:right="314" w:firstLine="14"/>
        <w:rPr>
          <w:rFonts w:asciiTheme="minorBidi" w:hAnsiTheme="minorBidi" w:cstheme="minorBidi"/>
        </w:rPr>
      </w:pPr>
      <w:r w:rsidRPr="00EF3F4D">
        <w:rPr>
          <w:rFonts w:asciiTheme="minorBidi" w:hAnsiTheme="minorBidi" w:cstheme="minorBidi"/>
        </w:rPr>
        <w:t>“</w:t>
      </w:r>
      <w:r w:rsidR="00DC65C0" w:rsidRPr="00EF3F4D">
        <w:rPr>
          <w:rFonts w:asciiTheme="minorBidi" w:hAnsiTheme="minorBidi" w:cstheme="minorBidi"/>
          <w:b/>
        </w:rPr>
        <w:t xml:space="preserve">15-A. Reward </w:t>
      </w:r>
      <w:r w:rsidRPr="00EF3F4D">
        <w:rPr>
          <w:rFonts w:asciiTheme="minorBidi" w:hAnsiTheme="minorBidi" w:cstheme="minorBidi"/>
          <w:b/>
        </w:rPr>
        <w:t xml:space="preserve">to </w:t>
      </w:r>
      <w:r w:rsidRPr="00EF3F4D">
        <w:rPr>
          <w:rFonts w:asciiTheme="minorBidi" w:hAnsiTheme="minorBidi" w:cstheme="minorBidi"/>
          <w:b/>
        </w:rPr>
        <w:tab/>
        <w:t>whistleblowers</w:t>
      </w:r>
      <w:r w:rsidR="00200362" w:rsidRPr="00EF3F4D">
        <w:rPr>
          <w:rFonts w:asciiTheme="minorBidi" w:hAnsiTheme="minorBidi" w:cstheme="minorBidi"/>
        </w:rPr>
        <w:t xml:space="preserve">.- (1) </w:t>
      </w:r>
      <w:r w:rsidR="00DC65C0" w:rsidRPr="00EF3F4D">
        <w:rPr>
          <w:rFonts w:asciiTheme="minorBidi" w:hAnsiTheme="minorBidi" w:cstheme="minorBidi"/>
        </w:rPr>
        <w:t xml:space="preserve">The </w:t>
      </w:r>
      <w:r w:rsidRPr="00EF3F4D">
        <w:rPr>
          <w:rFonts w:asciiTheme="minorBidi" w:hAnsiTheme="minorBidi" w:cstheme="minorBidi"/>
        </w:rPr>
        <w:t xml:space="preserve">Commissioner, on recommendation of </w:t>
      </w:r>
      <w:r w:rsidR="00200362" w:rsidRPr="00EF3F4D">
        <w:rPr>
          <w:rFonts w:asciiTheme="minorBidi" w:hAnsiTheme="minorBidi" w:cstheme="minorBidi"/>
        </w:rPr>
        <w:t xml:space="preserve">the </w:t>
      </w:r>
      <w:r w:rsidRPr="00EF3F4D">
        <w:rPr>
          <w:rFonts w:asciiTheme="minorBidi" w:hAnsiTheme="minorBidi" w:cstheme="minorBidi"/>
        </w:rPr>
        <w:t>Collector, may sanction reward</w:t>
      </w:r>
      <w:r w:rsidR="00A607F0" w:rsidRPr="00EF3F4D">
        <w:rPr>
          <w:rFonts w:asciiTheme="minorBidi" w:hAnsiTheme="minorBidi" w:cstheme="minorBidi"/>
        </w:rPr>
        <w:t>, out of penalty imposed</w:t>
      </w:r>
      <w:r w:rsidR="0087203D" w:rsidRPr="00EF3F4D">
        <w:rPr>
          <w:rFonts w:asciiTheme="minorBidi" w:hAnsiTheme="minorBidi" w:cstheme="minorBidi"/>
        </w:rPr>
        <w:t>,</w:t>
      </w:r>
      <w:r w:rsidRPr="00EF3F4D">
        <w:rPr>
          <w:rFonts w:asciiTheme="minorBidi" w:hAnsiTheme="minorBidi" w:cstheme="minorBidi"/>
        </w:rPr>
        <w:t xml:space="preserve"> to whistleblower</w:t>
      </w:r>
      <w:r w:rsidR="00600C9B" w:rsidRPr="00EF3F4D">
        <w:rPr>
          <w:rFonts w:asciiTheme="minorBidi" w:hAnsiTheme="minorBidi" w:cstheme="minorBidi"/>
        </w:rPr>
        <w:t>s</w:t>
      </w:r>
      <w:r w:rsidR="00665610" w:rsidRPr="00EF3F4D">
        <w:rPr>
          <w:rFonts w:asciiTheme="minorBidi" w:hAnsiTheme="minorBidi" w:cstheme="minorBidi"/>
        </w:rPr>
        <w:t xml:space="preserve"> in case</w:t>
      </w:r>
      <w:r w:rsidR="0077199E" w:rsidRPr="00EF3F4D">
        <w:rPr>
          <w:rFonts w:asciiTheme="minorBidi" w:hAnsiTheme="minorBidi" w:cstheme="minorBidi"/>
        </w:rPr>
        <w:t>s</w:t>
      </w:r>
      <w:r w:rsidR="00665610" w:rsidRPr="00EF3F4D">
        <w:rPr>
          <w:rFonts w:asciiTheme="minorBidi" w:hAnsiTheme="minorBidi" w:cstheme="minorBidi"/>
        </w:rPr>
        <w:t xml:space="preserve"> of concealment or evasion of tax</w:t>
      </w:r>
      <w:r w:rsidRPr="00EF3F4D">
        <w:rPr>
          <w:rFonts w:asciiTheme="minorBidi" w:hAnsiTheme="minorBidi" w:cstheme="minorBidi"/>
        </w:rPr>
        <w:t>,</w:t>
      </w:r>
      <w:r w:rsidR="00665610" w:rsidRPr="00EF3F4D">
        <w:rPr>
          <w:rFonts w:asciiTheme="minorBidi" w:hAnsiTheme="minorBidi" w:cstheme="minorBidi"/>
        </w:rPr>
        <w:t xml:space="preserve"> fraud, corruption or misconduct providing credible information leading to such detection of tax.</w:t>
      </w:r>
      <w:r w:rsidR="00200362" w:rsidRPr="00EF3F4D">
        <w:rPr>
          <w:rFonts w:asciiTheme="minorBidi" w:hAnsiTheme="minorBidi" w:cstheme="minorBidi"/>
        </w:rPr>
        <w:t xml:space="preserve"> </w:t>
      </w:r>
    </w:p>
    <w:p w:rsidR="00B416DD" w:rsidRPr="00EF3F4D" w:rsidRDefault="00DC65C0" w:rsidP="00EF3F4D">
      <w:pPr>
        <w:spacing w:after="0" w:line="240" w:lineRule="auto"/>
        <w:ind w:left="720" w:right="314" w:firstLine="14"/>
        <w:rPr>
          <w:rFonts w:asciiTheme="minorBidi" w:hAnsiTheme="minorBidi" w:cstheme="minorBidi"/>
        </w:rPr>
      </w:pPr>
      <w:r w:rsidRPr="00EF3F4D">
        <w:rPr>
          <w:rFonts w:asciiTheme="minorBidi" w:hAnsiTheme="minorBidi" w:cstheme="minorBidi"/>
        </w:rPr>
        <w:tab/>
      </w:r>
      <w:r w:rsidR="00A971B6" w:rsidRPr="00EF3F4D">
        <w:rPr>
          <w:rFonts w:asciiTheme="minorBidi" w:hAnsiTheme="minorBidi" w:cstheme="minorBidi"/>
        </w:rPr>
        <w:t>(2)</w:t>
      </w:r>
      <w:r w:rsidR="00A971B6" w:rsidRPr="00EF3F4D">
        <w:rPr>
          <w:rFonts w:asciiTheme="minorBidi" w:hAnsiTheme="minorBidi" w:cstheme="minorBidi"/>
        </w:rPr>
        <w:tab/>
      </w:r>
      <w:r w:rsidR="000460E5" w:rsidRPr="00EF3F4D">
        <w:rPr>
          <w:rFonts w:asciiTheme="minorBidi" w:hAnsiTheme="minorBidi" w:cstheme="minorBidi"/>
        </w:rPr>
        <w:t>The Government may</w:t>
      </w:r>
      <w:r w:rsidR="00930084" w:rsidRPr="00EF3F4D">
        <w:rPr>
          <w:rFonts w:asciiTheme="minorBidi" w:hAnsiTheme="minorBidi" w:cstheme="minorBidi"/>
        </w:rPr>
        <w:t xml:space="preserve"> </w:t>
      </w:r>
      <w:r w:rsidR="000460E5" w:rsidRPr="00EF3F4D">
        <w:rPr>
          <w:rFonts w:asciiTheme="minorBidi" w:hAnsiTheme="minorBidi" w:cstheme="minorBidi"/>
        </w:rPr>
        <w:t xml:space="preserve">prescribe the procedure in this behalf and </w:t>
      </w:r>
      <w:r w:rsidR="004A3347" w:rsidRPr="00EF3F4D">
        <w:rPr>
          <w:rFonts w:asciiTheme="minorBidi" w:hAnsiTheme="minorBidi" w:cstheme="minorBidi"/>
        </w:rPr>
        <w:t xml:space="preserve">also </w:t>
      </w:r>
      <w:r w:rsidR="000460E5" w:rsidRPr="00EF3F4D">
        <w:rPr>
          <w:rFonts w:asciiTheme="minorBidi" w:hAnsiTheme="minorBidi" w:cstheme="minorBidi"/>
        </w:rPr>
        <w:t xml:space="preserve">specify the apportionment of reward sanctioned under this section for the whistleblowers. </w:t>
      </w:r>
    </w:p>
    <w:p w:rsidR="00B416DD" w:rsidRPr="00EF3F4D" w:rsidRDefault="00DC65C0" w:rsidP="00EF3F4D">
      <w:pPr>
        <w:spacing w:after="0" w:line="240" w:lineRule="auto"/>
        <w:ind w:left="720" w:right="314" w:firstLine="14"/>
        <w:rPr>
          <w:rFonts w:asciiTheme="minorBidi" w:hAnsiTheme="minorBidi" w:cstheme="minorBidi"/>
        </w:rPr>
      </w:pPr>
      <w:r w:rsidRPr="00EF3F4D">
        <w:rPr>
          <w:rFonts w:asciiTheme="minorBidi" w:hAnsiTheme="minorBidi" w:cstheme="minorBidi"/>
        </w:rPr>
        <w:tab/>
      </w:r>
      <w:r w:rsidR="001178BD" w:rsidRPr="00EF3F4D">
        <w:rPr>
          <w:rFonts w:asciiTheme="minorBidi" w:hAnsiTheme="minorBidi" w:cstheme="minorBidi"/>
        </w:rPr>
        <w:t>(3)</w:t>
      </w:r>
      <w:r w:rsidR="001178BD" w:rsidRPr="00EF3F4D">
        <w:rPr>
          <w:rFonts w:asciiTheme="minorBidi" w:hAnsiTheme="minorBidi" w:cstheme="minorBidi"/>
        </w:rPr>
        <w:tab/>
      </w:r>
      <w:r w:rsidR="000460E5" w:rsidRPr="00EF3F4D">
        <w:rPr>
          <w:rFonts w:asciiTheme="minorBidi" w:hAnsiTheme="minorBidi" w:cstheme="minorBidi"/>
        </w:rPr>
        <w:t xml:space="preserve">The claim for reward by the whistleblower shall </w:t>
      </w:r>
      <w:r w:rsidR="001178BD" w:rsidRPr="00EF3F4D">
        <w:rPr>
          <w:rFonts w:asciiTheme="minorBidi" w:hAnsiTheme="minorBidi" w:cstheme="minorBidi"/>
        </w:rPr>
        <w:t>be rejected</w:t>
      </w:r>
      <w:r w:rsidR="0055694F" w:rsidRPr="00EF3F4D">
        <w:rPr>
          <w:rFonts w:asciiTheme="minorBidi" w:hAnsiTheme="minorBidi" w:cstheme="minorBidi"/>
        </w:rPr>
        <w:t>,</w:t>
      </w:r>
      <w:r w:rsidR="000460E5" w:rsidRPr="00EF3F4D">
        <w:rPr>
          <w:rFonts w:asciiTheme="minorBidi" w:hAnsiTheme="minorBidi" w:cstheme="minorBidi"/>
        </w:rPr>
        <w:t xml:space="preserve"> if: </w:t>
      </w:r>
    </w:p>
    <w:p w:rsidR="00B416DD" w:rsidRPr="00EF3F4D" w:rsidRDefault="000460E5" w:rsidP="00EF3F4D">
      <w:pPr>
        <w:numPr>
          <w:ilvl w:val="4"/>
          <w:numId w:val="3"/>
        </w:numPr>
        <w:spacing w:after="0" w:line="240" w:lineRule="auto"/>
        <w:ind w:left="2880" w:right="314" w:hanging="706"/>
        <w:rPr>
          <w:rFonts w:asciiTheme="minorBidi" w:hAnsiTheme="minorBidi" w:cstheme="minorBidi"/>
        </w:rPr>
      </w:pPr>
      <w:r w:rsidRPr="00EF3F4D">
        <w:rPr>
          <w:rFonts w:asciiTheme="minorBidi" w:hAnsiTheme="minorBidi" w:cstheme="minorBidi"/>
        </w:rPr>
        <w:t xml:space="preserve">information provided is of no value; or </w:t>
      </w:r>
    </w:p>
    <w:p w:rsidR="00B416DD" w:rsidRPr="00EF3F4D" w:rsidRDefault="000460E5" w:rsidP="00EF3F4D">
      <w:pPr>
        <w:numPr>
          <w:ilvl w:val="4"/>
          <w:numId w:val="3"/>
        </w:numPr>
        <w:spacing w:after="0" w:line="240" w:lineRule="auto"/>
        <w:ind w:left="2880" w:right="314" w:hanging="706"/>
        <w:rPr>
          <w:rFonts w:asciiTheme="minorBidi" w:hAnsiTheme="minorBidi" w:cstheme="minorBidi"/>
        </w:rPr>
      </w:pPr>
      <w:r w:rsidRPr="00EF3F4D">
        <w:rPr>
          <w:rFonts w:asciiTheme="minorBidi" w:hAnsiTheme="minorBidi" w:cstheme="minorBidi"/>
        </w:rPr>
        <w:t xml:space="preserve">assessing authority already had </w:t>
      </w:r>
      <w:r w:rsidR="00200362" w:rsidRPr="00EF3F4D">
        <w:rPr>
          <w:rFonts w:asciiTheme="minorBidi" w:hAnsiTheme="minorBidi" w:cstheme="minorBidi"/>
        </w:rPr>
        <w:t xml:space="preserve">such </w:t>
      </w:r>
      <w:r w:rsidRPr="00EF3F4D">
        <w:rPr>
          <w:rFonts w:asciiTheme="minorBidi" w:hAnsiTheme="minorBidi" w:cstheme="minorBidi"/>
        </w:rPr>
        <w:t xml:space="preserve">information; or </w:t>
      </w:r>
    </w:p>
    <w:p w:rsidR="00B416DD" w:rsidRPr="00EF3F4D" w:rsidRDefault="000460E5" w:rsidP="00EF3F4D">
      <w:pPr>
        <w:numPr>
          <w:ilvl w:val="4"/>
          <w:numId w:val="3"/>
        </w:numPr>
        <w:spacing w:after="0" w:line="240" w:lineRule="auto"/>
        <w:ind w:left="2880" w:right="314" w:hanging="706"/>
        <w:rPr>
          <w:rFonts w:asciiTheme="minorBidi" w:hAnsiTheme="minorBidi" w:cstheme="minorBidi"/>
        </w:rPr>
      </w:pPr>
      <w:r w:rsidRPr="00EF3F4D">
        <w:rPr>
          <w:rFonts w:asciiTheme="minorBidi" w:hAnsiTheme="minorBidi" w:cstheme="minorBidi"/>
        </w:rPr>
        <w:t xml:space="preserve">information was available in public records; or </w:t>
      </w:r>
    </w:p>
    <w:p w:rsidR="00B416DD" w:rsidRPr="00EF3F4D" w:rsidRDefault="000460E5" w:rsidP="00EF3F4D">
      <w:pPr>
        <w:numPr>
          <w:ilvl w:val="4"/>
          <w:numId w:val="3"/>
        </w:numPr>
        <w:spacing w:after="0" w:line="240" w:lineRule="auto"/>
        <w:ind w:left="2880" w:right="314" w:hanging="706"/>
        <w:rPr>
          <w:rFonts w:asciiTheme="minorBidi" w:hAnsiTheme="minorBidi" w:cstheme="minorBidi"/>
        </w:rPr>
      </w:pPr>
      <w:proofErr w:type="gramStart"/>
      <w:r w:rsidRPr="00EF3F4D">
        <w:rPr>
          <w:rFonts w:asciiTheme="minorBidi" w:hAnsiTheme="minorBidi" w:cstheme="minorBidi"/>
        </w:rPr>
        <w:t>no</w:t>
      </w:r>
      <w:proofErr w:type="gramEnd"/>
      <w:r w:rsidRPr="00EF3F4D">
        <w:rPr>
          <w:rFonts w:asciiTheme="minorBidi" w:hAnsiTheme="minorBidi" w:cstheme="minorBidi"/>
        </w:rPr>
        <w:t xml:space="preserve"> collection of taxes or penalty is made from the information provided. </w:t>
      </w:r>
    </w:p>
    <w:p w:rsidR="00B416DD" w:rsidRPr="00EF3F4D" w:rsidRDefault="000460E5" w:rsidP="00EF3F4D">
      <w:pPr>
        <w:spacing w:after="0" w:line="240" w:lineRule="auto"/>
        <w:ind w:left="720" w:right="314" w:firstLine="14"/>
        <w:rPr>
          <w:rFonts w:asciiTheme="minorBidi" w:hAnsiTheme="minorBidi" w:cstheme="minorBidi"/>
        </w:rPr>
      </w:pPr>
      <w:r w:rsidRPr="00EF3F4D">
        <w:rPr>
          <w:rFonts w:asciiTheme="minorBidi" w:hAnsiTheme="minorBidi" w:cstheme="minorBidi"/>
          <w:b/>
        </w:rPr>
        <w:t>15-B.</w:t>
      </w:r>
      <w:r w:rsidR="00EF3F4D">
        <w:rPr>
          <w:rFonts w:asciiTheme="minorBidi" w:hAnsiTheme="minorBidi" w:cstheme="minorBidi"/>
          <w:b/>
        </w:rPr>
        <w:tab/>
      </w:r>
      <w:r w:rsidRPr="00EF3F4D">
        <w:rPr>
          <w:rFonts w:asciiTheme="minorBidi" w:hAnsiTheme="minorBidi" w:cstheme="minorBidi"/>
          <w:b/>
        </w:rPr>
        <w:t>Reward to officers and officials of Excise</w:t>
      </w:r>
      <w:r w:rsidR="001D3021" w:rsidRPr="00EF3F4D">
        <w:rPr>
          <w:rFonts w:asciiTheme="minorBidi" w:hAnsiTheme="minorBidi" w:cstheme="minorBidi"/>
          <w:b/>
        </w:rPr>
        <w:t>,</w:t>
      </w:r>
      <w:r w:rsidRPr="00EF3F4D">
        <w:rPr>
          <w:rFonts w:asciiTheme="minorBidi" w:hAnsiTheme="minorBidi" w:cstheme="minorBidi"/>
          <w:b/>
        </w:rPr>
        <w:t xml:space="preserve"> Taxation and Narcotics Control Department</w:t>
      </w:r>
      <w:proofErr w:type="gramStart"/>
      <w:r w:rsidRPr="00EF3F4D">
        <w:rPr>
          <w:rFonts w:asciiTheme="minorBidi" w:hAnsiTheme="minorBidi" w:cstheme="minorBidi"/>
        </w:rPr>
        <w:t>.-</w:t>
      </w:r>
      <w:proofErr w:type="gramEnd"/>
      <w:r w:rsidRPr="00EF3F4D">
        <w:rPr>
          <w:rFonts w:asciiTheme="minorBidi" w:hAnsiTheme="minorBidi" w:cstheme="minorBidi"/>
        </w:rPr>
        <w:t xml:space="preserve"> (1) In cases involving </w:t>
      </w:r>
      <w:r w:rsidR="00607571" w:rsidRPr="00EF3F4D">
        <w:rPr>
          <w:rFonts w:asciiTheme="minorBidi" w:hAnsiTheme="minorBidi" w:cstheme="minorBidi"/>
        </w:rPr>
        <w:t xml:space="preserve">concealment or evasion of tax, </w:t>
      </w:r>
      <w:r w:rsidRPr="00EF3F4D">
        <w:rPr>
          <w:rFonts w:asciiTheme="minorBidi" w:hAnsiTheme="minorBidi" w:cstheme="minorBidi"/>
        </w:rPr>
        <w:t>cash reward shall</w:t>
      </w:r>
      <w:r w:rsidR="002D2F16" w:rsidRPr="00EF3F4D">
        <w:rPr>
          <w:rFonts w:asciiTheme="minorBidi" w:hAnsiTheme="minorBidi" w:cstheme="minorBidi"/>
        </w:rPr>
        <w:t>,</w:t>
      </w:r>
      <w:r w:rsidR="0058797A" w:rsidRPr="00EF3F4D">
        <w:rPr>
          <w:rFonts w:asciiTheme="minorBidi" w:hAnsiTheme="minorBidi" w:cstheme="minorBidi"/>
        </w:rPr>
        <w:t xml:space="preserve"> only after realization of part or whole the taxes involved in such cases,</w:t>
      </w:r>
      <w:r w:rsidRPr="00EF3F4D">
        <w:rPr>
          <w:rFonts w:asciiTheme="minorBidi" w:hAnsiTheme="minorBidi" w:cstheme="minorBidi"/>
        </w:rPr>
        <w:t xml:space="preserve"> be sanctioned to officers and officials </w:t>
      </w:r>
      <w:r w:rsidR="00220CB1" w:rsidRPr="00EF3F4D">
        <w:rPr>
          <w:rFonts w:asciiTheme="minorBidi" w:hAnsiTheme="minorBidi" w:cstheme="minorBidi"/>
        </w:rPr>
        <w:t xml:space="preserve">of the Excise, Taxation and Narcotics Control Department </w:t>
      </w:r>
      <w:r w:rsidRPr="00EF3F4D">
        <w:rPr>
          <w:rFonts w:asciiTheme="minorBidi" w:hAnsiTheme="minorBidi" w:cstheme="minorBidi"/>
        </w:rPr>
        <w:t>for their meritorious conduct in such cases or for other meritorious services leading to the detection of such cases</w:t>
      </w:r>
      <w:r w:rsidR="00DA6AAA" w:rsidRPr="00EF3F4D">
        <w:rPr>
          <w:rFonts w:asciiTheme="minorBidi" w:hAnsiTheme="minorBidi" w:cstheme="minorBidi"/>
        </w:rPr>
        <w:t>.</w:t>
      </w:r>
      <w:r w:rsidRPr="00EF3F4D">
        <w:rPr>
          <w:rFonts w:asciiTheme="minorBidi" w:hAnsiTheme="minorBidi" w:cstheme="minorBidi"/>
        </w:rPr>
        <w:t xml:space="preserve">  </w:t>
      </w:r>
    </w:p>
    <w:p w:rsidR="000A7C48" w:rsidRPr="00EF3F4D" w:rsidRDefault="00DC65C0" w:rsidP="00EF3F4D">
      <w:pPr>
        <w:spacing w:after="0" w:line="240" w:lineRule="auto"/>
        <w:ind w:left="720" w:right="314" w:firstLine="14"/>
        <w:rPr>
          <w:rFonts w:asciiTheme="minorBidi" w:hAnsiTheme="minorBidi" w:cstheme="minorBidi"/>
        </w:rPr>
      </w:pPr>
      <w:r w:rsidRPr="00EF3F4D">
        <w:rPr>
          <w:rFonts w:asciiTheme="minorBidi" w:hAnsiTheme="minorBidi" w:cstheme="minorBidi"/>
        </w:rPr>
        <w:tab/>
      </w:r>
      <w:r w:rsidR="001770DD" w:rsidRPr="00EF3F4D">
        <w:rPr>
          <w:rFonts w:asciiTheme="minorBidi" w:hAnsiTheme="minorBidi" w:cstheme="minorBidi"/>
        </w:rPr>
        <w:t>(2)</w:t>
      </w:r>
      <w:r w:rsidR="001770DD" w:rsidRPr="00EF3F4D">
        <w:rPr>
          <w:rFonts w:asciiTheme="minorBidi" w:hAnsiTheme="minorBidi" w:cstheme="minorBidi"/>
        </w:rPr>
        <w:tab/>
      </w:r>
      <w:r w:rsidR="000A7C48" w:rsidRPr="00EF3F4D">
        <w:rPr>
          <w:rFonts w:asciiTheme="minorBidi" w:hAnsiTheme="minorBidi" w:cstheme="minorBidi"/>
        </w:rPr>
        <w:t>In case concealm</w:t>
      </w:r>
      <w:r w:rsidR="001770DD" w:rsidRPr="00EF3F4D">
        <w:rPr>
          <w:rFonts w:asciiTheme="minorBidi" w:hAnsiTheme="minorBidi" w:cstheme="minorBidi"/>
        </w:rPr>
        <w:t xml:space="preserve">ent or evasion is detected, the </w:t>
      </w:r>
      <w:r w:rsidR="000A7C48" w:rsidRPr="00EF3F4D">
        <w:rPr>
          <w:rFonts w:asciiTheme="minorBidi" w:hAnsiTheme="minorBidi" w:cstheme="minorBidi"/>
        </w:rPr>
        <w:t xml:space="preserve">Collector shall fix the responsibility of such concealment or evasion. </w:t>
      </w:r>
    </w:p>
    <w:p w:rsidR="00B416DD" w:rsidRPr="00EF3F4D" w:rsidRDefault="00DC65C0" w:rsidP="00EF3F4D">
      <w:pPr>
        <w:spacing w:after="0" w:line="240" w:lineRule="auto"/>
        <w:ind w:left="720" w:right="314" w:firstLine="14"/>
        <w:rPr>
          <w:rFonts w:asciiTheme="minorBidi" w:hAnsiTheme="minorBidi" w:cstheme="minorBidi"/>
        </w:rPr>
      </w:pPr>
      <w:r w:rsidRPr="00EF3F4D">
        <w:rPr>
          <w:rFonts w:asciiTheme="minorBidi" w:hAnsiTheme="minorBidi" w:cstheme="minorBidi"/>
        </w:rPr>
        <w:tab/>
      </w:r>
      <w:r w:rsidR="003E477A" w:rsidRPr="00EF3F4D">
        <w:rPr>
          <w:rFonts w:asciiTheme="minorBidi" w:hAnsiTheme="minorBidi" w:cstheme="minorBidi"/>
        </w:rPr>
        <w:t>(3)</w:t>
      </w:r>
      <w:r w:rsidR="003E477A" w:rsidRPr="00EF3F4D">
        <w:rPr>
          <w:rFonts w:asciiTheme="minorBidi" w:hAnsiTheme="minorBidi" w:cstheme="minorBidi"/>
        </w:rPr>
        <w:tab/>
      </w:r>
      <w:r w:rsidR="000460E5" w:rsidRPr="00EF3F4D">
        <w:rPr>
          <w:rFonts w:asciiTheme="minorBidi" w:hAnsiTheme="minorBidi" w:cstheme="minorBidi"/>
        </w:rPr>
        <w:t xml:space="preserve">The Government may </w:t>
      </w:r>
      <w:r w:rsidR="005F4771" w:rsidRPr="00EF3F4D">
        <w:rPr>
          <w:rFonts w:asciiTheme="minorBidi" w:hAnsiTheme="minorBidi" w:cstheme="minorBidi"/>
        </w:rPr>
        <w:t>prescribe the procedure in this</w:t>
      </w:r>
      <w:r w:rsidR="003E477A" w:rsidRPr="00EF3F4D">
        <w:rPr>
          <w:rFonts w:asciiTheme="minorBidi" w:hAnsiTheme="minorBidi" w:cstheme="minorBidi"/>
        </w:rPr>
        <w:t xml:space="preserve"> </w:t>
      </w:r>
      <w:r w:rsidR="000460E5" w:rsidRPr="00EF3F4D">
        <w:rPr>
          <w:rFonts w:asciiTheme="minorBidi" w:hAnsiTheme="minorBidi" w:cstheme="minorBidi"/>
        </w:rPr>
        <w:t xml:space="preserve">behalf and </w:t>
      </w:r>
      <w:r w:rsidR="001C520C" w:rsidRPr="00EF3F4D">
        <w:rPr>
          <w:rFonts w:asciiTheme="minorBidi" w:hAnsiTheme="minorBidi" w:cstheme="minorBidi"/>
        </w:rPr>
        <w:t xml:space="preserve">also </w:t>
      </w:r>
      <w:r w:rsidR="000460E5" w:rsidRPr="00EF3F4D">
        <w:rPr>
          <w:rFonts w:asciiTheme="minorBidi" w:hAnsiTheme="minorBidi" w:cstheme="minorBidi"/>
        </w:rPr>
        <w:t xml:space="preserve">specify the apportionment of reward sanctioned under this section for </w:t>
      </w:r>
      <w:r w:rsidR="000460E5" w:rsidRPr="00EF3F4D">
        <w:rPr>
          <w:rFonts w:asciiTheme="minorBidi" w:hAnsiTheme="minorBidi" w:cstheme="minorBidi"/>
        </w:rPr>
        <w:lastRenderedPageBreak/>
        <w:t>individual performance or to collective welfare of the officers and officials of the Excise</w:t>
      </w:r>
      <w:r w:rsidR="00394497" w:rsidRPr="00EF3F4D">
        <w:rPr>
          <w:rFonts w:asciiTheme="minorBidi" w:hAnsiTheme="minorBidi" w:cstheme="minorBidi"/>
        </w:rPr>
        <w:t>,</w:t>
      </w:r>
      <w:r w:rsidR="000460E5" w:rsidRPr="00EF3F4D">
        <w:rPr>
          <w:rFonts w:asciiTheme="minorBidi" w:hAnsiTheme="minorBidi" w:cstheme="minorBidi"/>
        </w:rPr>
        <w:t xml:space="preserve"> Taxation an</w:t>
      </w:r>
      <w:r w:rsidR="005F4771" w:rsidRPr="00EF3F4D">
        <w:rPr>
          <w:rFonts w:asciiTheme="minorBidi" w:hAnsiTheme="minorBidi" w:cstheme="minorBidi"/>
        </w:rPr>
        <w:t>d Narcotics Control Department.</w:t>
      </w:r>
      <w:proofErr w:type="gramStart"/>
      <w:r w:rsidR="005F4771" w:rsidRPr="00EF3F4D">
        <w:rPr>
          <w:rFonts w:asciiTheme="minorBidi" w:hAnsiTheme="minorBidi" w:cstheme="minorBidi"/>
        </w:rPr>
        <w:t>”.</w:t>
      </w:r>
      <w:proofErr w:type="gramEnd"/>
    </w:p>
    <w:p w:rsidR="00B416DD" w:rsidRPr="00EF3F4D" w:rsidRDefault="000460E5" w:rsidP="00EF3F4D">
      <w:pPr>
        <w:spacing w:before="240" w:after="120" w:line="240" w:lineRule="auto"/>
        <w:ind w:left="0" w:firstLine="14"/>
        <w:jc w:val="center"/>
        <w:rPr>
          <w:rFonts w:asciiTheme="minorBidi" w:hAnsiTheme="minorBidi" w:cstheme="minorBidi"/>
          <w:b/>
          <w:bCs/>
        </w:rPr>
      </w:pPr>
      <w:r w:rsidRPr="00EF3F4D">
        <w:rPr>
          <w:rFonts w:asciiTheme="minorBidi" w:hAnsiTheme="minorBidi" w:cstheme="minorBidi"/>
          <w:b/>
          <w:bCs/>
        </w:rPr>
        <w:t>STATEMENT OF OBJECTS AND REASONS</w:t>
      </w:r>
    </w:p>
    <w:p w:rsidR="00B416DD" w:rsidRDefault="000460E5" w:rsidP="00EF3F4D">
      <w:pPr>
        <w:spacing w:after="0" w:line="240" w:lineRule="auto"/>
        <w:ind w:left="0" w:firstLine="14"/>
        <w:rPr>
          <w:rFonts w:asciiTheme="minorBidi" w:hAnsiTheme="minorBidi" w:cstheme="minorBidi"/>
        </w:rPr>
      </w:pPr>
      <w:r w:rsidRPr="00EF3F4D">
        <w:rPr>
          <w:rFonts w:asciiTheme="minorBidi" w:hAnsiTheme="minorBidi" w:cstheme="minorBidi"/>
        </w:rPr>
        <w:t xml:space="preserve">The Administrative Department has proposed to amend the Punjab Urban Immovable Property Tax Act, 1958 (V of 1958). It is submitted that </w:t>
      </w:r>
      <w:r w:rsidR="00937844" w:rsidRPr="00EF3F4D">
        <w:rPr>
          <w:rFonts w:asciiTheme="minorBidi" w:hAnsiTheme="minorBidi" w:cstheme="minorBidi"/>
        </w:rPr>
        <w:t>self-assessment</w:t>
      </w:r>
      <w:r w:rsidRPr="00EF3F4D">
        <w:rPr>
          <w:rFonts w:asciiTheme="minorBidi" w:hAnsiTheme="minorBidi" w:cstheme="minorBidi"/>
        </w:rPr>
        <w:t xml:space="preserve"> of property units for property tax has been introduced through the Punjab Finance Act 2024. The assessment of properties has been simplified by shifting basis from rental values to much familiar DC valuation tables. Further, immovable properties are less likely to be misreported and their physical audit is simple and quick. It is further added that similar reward scheme legislations exist for FBR and Customs, the Inland Revenue Reward Rules, 2021 and the Customs Reward Rules, 2012 respectively. The incentive scheme for detecting, reporting and recovering property tax would serve as a 'watchdog' for both </w:t>
      </w:r>
      <w:r w:rsidR="00937844" w:rsidRPr="00EF3F4D">
        <w:rPr>
          <w:rFonts w:asciiTheme="minorBidi" w:hAnsiTheme="minorBidi" w:cstheme="minorBidi"/>
        </w:rPr>
        <w:t>self-assessments</w:t>
      </w:r>
      <w:r w:rsidRPr="00EF3F4D">
        <w:rPr>
          <w:rFonts w:asciiTheme="minorBidi" w:hAnsiTheme="minorBidi" w:cstheme="minorBidi"/>
        </w:rPr>
        <w:t xml:space="preserve"> filed or not filed by owners and assessments made by staff of the Department. It would further ensure citizen empowerment, transparency and efficiency in complete property tax environment including reporting, assessment and</w:t>
      </w:r>
      <w:r w:rsidR="00EF3F4D">
        <w:rPr>
          <w:rFonts w:asciiTheme="minorBidi" w:hAnsiTheme="minorBidi" w:cstheme="minorBidi"/>
        </w:rPr>
        <w:t xml:space="preserve"> collection. </w:t>
      </w:r>
      <w:proofErr w:type="gramStart"/>
      <w:r w:rsidR="00EF3F4D">
        <w:rPr>
          <w:rFonts w:asciiTheme="minorBidi" w:hAnsiTheme="minorBidi" w:cstheme="minorBidi"/>
        </w:rPr>
        <w:t>Hence, this Bill.</w:t>
      </w:r>
      <w:proofErr w:type="gramEnd"/>
    </w:p>
    <w:p w:rsidR="00DA424E" w:rsidRPr="00DA424E" w:rsidRDefault="00DA424E" w:rsidP="00DA424E">
      <w:pPr>
        <w:snapToGrid w:val="0"/>
        <w:spacing w:after="0" w:line="240" w:lineRule="auto"/>
        <w:ind w:left="0" w:firstLine="0"/>
        <w:rPr>
          <w:rFonts w:ascii="Arial" w:eastAsia="Times New Roman" w:hAnsi="Arial" w:cs="Arial"/>
          <w:color w:val="auto"/>
          <w:spacing w:val="-4"/>
          <w:szCs w:val="24"/>
          <w:lang w:val="en-GB"/>
        </w:rPr>
      </w:pPr>
    </w:p>
    <w:p w:rsidR="00DA424E" w:rsidRPr="00DA424E" w:rsidRDefault="00DA424E" w:rsidP="00DA424E">
      <w:pPr>
        <w:spacing w:after="0" w:line="240" w:lineRule="auto"/>
        <w:ind w:left="0" w:firstLine="0"/>
        <w:jc w:val="left"/>
        <w:rPr>
          <w:rFonts w:ascii="Arial" w:eastAsia="Times New Roman" w:hAnsi="Arial" w:cs="Arial"/>
          <w:color w:val="auto"/>
          <w:szCs w:val="24"/>
          <w:lang w:val="en-GB" w:eastAsia="en-GB"/>
        </w:rPr>
      </w:pPr>
    </w:p>
    <w:p w:rsidR="00DA424E" w:rsidRPr="00DA424E" w:rsidRDefault="00DA424E" w:rsidP="00DA424E">
      <w:pPr>
        <w:spacing w:after="0" w:line="240" w:lineRule="auto"/>
        <w:ind w:left="0" w:firstLine="0"/>
        <w:jc w:val="left"/>
        <w:rPr>
          <w:rFonts w:ascii="Arial" w:eastAsia="Times New Roman" w:hAnsi="Arial" w:cs="Arial"/>
          <w:color w:val="auto"/>
          <w:szCs w:val="24"/>
          <w:lang w:val="en-GB" w:eastAsia="en-GB"/>
        </w:rPr>
      </w:pPr>
    </w:p>
    <w:p w:rsidR="00DA424E" w:rsidRPr="00DA424E" w:rsidRDefault="00DA424E" w:rsidP="00DA424E">
      <w:pPr>
        <w:tabs>
          <w:tab w:val="center" w:pos="7920"/>
        </w:tabs>
        <w:spacing w:after="0" w:line="240" w:lineRule="auto"/>
        <w:ind w:left="0" w:firstLine="0"/>
        <w:jc w:val="left"/>
        <w:rPr>
          <w:rFonts w:ascii="Arial" w:eastAsia="Times New Roman" w:hAnsi="Arial" w:cs="Arial"/>
          <w:b/>
          <w:bCs/>
          <w:color w:val="auto"/>
          <w:szCs w:val="24"/>
          <w:lang w:val="en-GB" w:eastAsia="en-GB"/>
        </w:rPr>
      </w:pPr>
      <w:r w:rsidRPr="00DA424E">
        <w:rPr>
          <w:rFonts w:ascii="Arial" w:eastAsia="Times New Roman" w:hAnsi="Arial" w:cs="Arial"/>
          <w:b/>
          <w:bCs/>
          <w:color w:val="auto"/>
          <w:szCs w:val="24"/>
          <w:lang w:val="en-GB" w:eastAsia="en-GB"/>
        </w:rPr>
        <w:tab/>
        <w:t>MINISTER INCHARGE</w:t>
      </w:r>
    </w:p>
    <w:p w:rsidR="00DA424E" w:rsidRPr="00DA424E" w:rsidRDefault="00DA424E" w:rsidP="00DA424E">
      <w:pPr>
        <w:tabs>
          <w:tab w:val="center" w:pos="7920"/>
        </w:tabs>
        <w:spacing w:after="0" w:line="240" w:lineRule="auto"/>
        <w:ind w:left="0" w:firstLine="0"/>
        <w:jc w:val="left"/>
        <w:rPr>
          <w:rFonts w:ascii="Arial" w:eastAsia="Times New Roman" w:hAnsi="Arial" w:cs="Arial"/>
          <w:color w:val="auto"/>
          <w:szCs w:val="24"/>
          <w:lang w:val="en-GB" w:eastAsia="en-GB"/>
        </w:rPr>
      </w:pPr>
    </w:p>
    <w:p w:rsidR="00DA424E" w:rsidRPr="00DA424E" w:rsidRDefault="00DA424E" w:rsidP="00DA424E">
      <w:pPr>
        <w:pBdr>
          <w:top w:val="single" w:sz="4" w:space="1" w:color="auto"/>
        </w:pBdr>
        <w:tabs>
          <w:tab w:val="center" w:pos="7920"/>
        </w:tabs>
        <w:spacing w:after="0" w:line="240" w:lineRule="auto"/>
        <w:ind w:left="0" w:firstLine="0"/>
        <w:jc w:val="left"/>
        <w:rPr>
          <w:rFonts w:ascii="Arial" w:eastAsia="Times New Roman" w:hAnsi="Arial" w:cs="Arial"/>
          <w:b/>
          <w:color w:val="auto"/>
          <w:szCs w:val="24"/>
          <w:lang w:val="en-GB" w:eastAsia="en-GB"/>
        </w:rPr>
      </w:pPr>
      <w:r w:rsidRPr="00DA424E">
        <w:rPr>
          <w:rFonts w:ascii="Arial" w:eastAsia="Times New Roman" w:hAnsi="Arial" w:cs="Arial"/>
          <w:b/>
          <w:color w:val="auto"/>
          <w:szCs w:val="24"/>
          <w:lang w:val="en-GB" w:eastAsia="en-GB"/>
        </w:rPr>
        <w:t>Lahore:</w:t>
      </w:r>
      <w:r w:rsidRPr="00DA424E">
        <w:rPr>
          <w:rFonts w:ascii="Arial" w:eastAsia="Times New Roman" w:hAnsi="Arial" w:cs="Arial"/>
          <w:b/>
          <w:color w:val="auto"/>
          <w:szCs w:val="24"/>
          <w:lang w:val="en-GB" w:eastAsia="en-GB"/>
        </w:rPr>
        <w:tab/>
        <w:t>CH AMER HABIB</w:t>
      </w:r>
    </w:p>
    <w:p w:rsidR="00DA424E" w:rsidRPr="00DA424E" w:rsidRDefault="00DA424E" w:rsidP="00DA424E">
      <w:pPr>
        <w:pBdr>
          <w:top w:val="single" w:sz="4" w:space="1" w:color="auto"/>
        </w:pBdr>
        <w:tabs>
          <w:tab w:val="center" w:pos="7920"/>
        </w:tabs>
        <w:spacing w:after="0" w:line="240" w:lineRule="auto"/>
        <w:ind w:left="0" w:firstLine="0"/>
        <w:jc w:val="left"/>
        <w:rPr>
          <w:rFonts w:ascii="Arial" w:eastAsia="Times New Roman" w:hAnsi="Arial" w:cs="Arial"/>
          <w:bCs/>
          <w:color w:val="auto"/>
          <w:szCs w:val="24"/>
          <w:lang w:eastAsia="en-GB"/>
        </w:rPr>
      </w:pPr>
      <w:r w:rsidRPr="00DA424E">
        <w:rPr>
          <w:rFonts w:ascii="Arial" w:eastAsia="Times New Roman" w:hAnsi="Arial" w:cs="Arial"/>
          <w:b/>
          <w:color w:val="auto"/>
          <w:szCs w:val="24"/>
          <w:lang w:val="en-GB" w:eastAsia="en-GB"/>
        </w:rPr>
        <w:t>June 26, 2025</w:t>
      </w:r>
      <w:r w:rsidRPr="00DA424E">
        <w:rPr>
          <w:rFonts w:ascii="Arial" w:eastAsia="Times New Roman" w:hAnsi="Arial" w:cs="Arial"/>
          <w:b/>
          <w:color w:val="auto"/>
          <w:szCs w:val="24"/>
          <w:lang w:val="en-GB" w:eastAsia="en-GB"/>
        </w:rPr>
        <w:tab/>
        <w:t>Secretary General</w:t>
      </w:r>
    </w:p>
    <w:sectPr w:rsidR="00DA424E" w:rsidRPr="00DA424E" w:rsidSect="00EF3F4D">
      <w:headerReference w:type="default" r:id="rId11"/>
      <w:pgSz w:w="11906" w:h="16838" w:code="9"/>
      <w:pgMar w:top="720" w:right="1008"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55" w:rsidRDefault="00F31F55" w:rsidP="007544FD">
      <w:pPr>
        <w:spacing w:after="0" w:line="240" w:lineRule="auto"/>
      </w:pPr>
      <w:r>
        <w:separator/>
      </w:r>
    </w:p>
  </w:endnote>
  <w:endnote w:type="continuationSeparator" w:id="0">
    <w:p w:rsidR="00F31F55" w:rsidRDefault="00F31F55" w:rsidP="0075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55" w:rsidRDefault="00F31F55" w:rsidP="007544FD">
      <w:pPr>
        <w:spacing w:after="0" w:line="240" w:lineRule="auto"/>
      </w:pPr>
      <w:r>
        <w:separator/>
      </w:r>
    </w:p>
  </w:footnote>
  <w:footnote w:type="continuationSeparator" w:id="0">
    <w:p w:rsidR="00F31F55" w:rsidRDefault="00F31F55" w:rsidP="00754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36902"/>
      <w:docPartObj>
        <w:docPartGallery w:val="Page Numbers (Top of Page)"/>
        <w:docPartUnique/>
      </w:docPartObj>
    </w:sdtPr>
    <w:sdtEndPr>
      <w:rPr>
        <w:noProof/>
      </w:rPr>
    </w:sdtEndPr>
    <w:sdtContent>
      <w:p w:rsidR="007544FD" w:rsidRDefault="007544FD">
        <w:pPr>
          <w:pStyle w:val="Header"/>
          <w:jc w:val="center"/>
        </w:pPr>
        <w:r>
          <w:fldChar w:fldCharType="begin"/>
        </w:r>
        <w:r>
          <w:instrText xml:space="preserve"> PAGE   \* MERGEFORMAT </w:instrText>
        </w:r>
        <w:r>
          <w:fldChar w:fldCharType="separate"/>
        </w:r>
        <w:r w:rsidR="00FC5808">
          <w:rPr>
            <w:noProof/>
          </w:rPr>
          <w:t>2</w:t>
        </w:r>
        <w:r>
          <w:rPr>
            <w:noProof/>
          </w:rPr>
          <w:fldChar w:fldCharType="end"/>
        </w:r>
      </w:p>
    </w:sdtContent>
  </w:sdt>
  <w:p w:rsidR="007544FD" w:rsidRDefault="00754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4154"/>
    <w:multiLevelType w:val="hybridMultilevel"/>
    <w:tmpl w:val="04BE2A30"/>
    <w:lvl w:ilvl="0" w:tplc="FA6493D4">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41673BC">
      <w:start w:val="1"/>
      <w:numFmt w:val="lowerLetter"/>
      <w:lvlText w:val="%2"/>
      <w:lvlJc w:val="left"/>
      <w:pPr>
        <w:ind w:left="90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280B07C">
      <w:start w:val="1"/>
      <w:numFmt w:val="lowerRoman"/>
      <w:lvlText w:val="%3"/>
      <w:lvlJc w:val="left"/>
      <w:pPr>
        <w:ind w:left="144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01653DC">
      <w:start w:val="2"/>
      <w:numFmt w:val="decimal"/>
      <w:lvlRestart w:val="0"/>
      <w:lvlText w:val="(%4)"/>
      <w:lvlJc w:val="left"/>
      <w:pPr>
        <w:ind w:left="18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278D418">
      <w:start w:val="1"/>
      <w:numFmt w:val="lowerLetter"/>
      <w:lvlText w:val="%5"/>
      <w:lvlJc w:val="left"/>
      <w:pPr>
        <w:ind w:left="27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B161358">
      <w:start w:val="1"/>
      <w:numFmt w:val="lowerRoman"/>
      <w:lvlText w:val="%6"/>
      <w:lvlJc w:val="left"/>
      <w:pPr>
        <w:ind w:left="34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CE6C614">
      <w:start w:val="1"/>
      <w:numFmt w:val="decimal"/>
      <w:lvlText w:val="%7"/>
      <w:lvlJc w:val="left"/>
      <w:pPr>
        <w:ind w:left="41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C86E512">
      <w:start w:val="1"/>
      <w:numFmt w:val="lowerLetter"/>
      <w:lvlText w:val="%8"/>
      <w:lvlJc w:val="left"/>
      <w:pPr>
        <w:ind w:left="486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802A5EA">
      <w:start w:val="1"/>
      <w:numFmt w:val="lowerRoman"/>
      <w:lvlText w:val="%9"/>
      <w:lvlJc w:val="left"/>
      <w:pPr>
        <w:ind w:left="55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nsid w:val="43234CEF"/>
    <w:multiLevelType w:val="hybridMultilevel"/>
    <w:tmpl w:val="63A2B322"/>
    <w:lvl w:ilvl="0" w:tplc="A6601A40">
      <w:start w:val="1"/>
      <w:numFmt w:val="decimal"/>
      <w:lvlText w:val="%1."/>
      <w:lvlJc w:val="left"/>
      <w:pPr>
        <w:ind w:left="19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509ABB48">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2CD8DC7E">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514418CE">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DE46B80E">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7DB61334">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0900A448">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FC4C7FEE">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63BCA872">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2">
    <w:nsid w:val="53163142"/>
    <w:multiLevelType w:val="hybridMultilevel"/>
    <w:tmpl w:val="380C7526"/>
    <w:lvl w:ilvl="0" w:tplc="FA2AB4AA">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BF0F094">
      <w:start w:val="1"/>
      <w:numFmt w:val="lowerLetter"/>
      <w:lvlText w:val="%2"/>
      <w:lvlJc w:val="left"/>
      <w:pPr>
        <w:ind w:left="9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5F2096E">
      <w:start w:val="1"/>
      <w:numFmt w:val="lowerRoman"/>
      <w:lvlText w:val="%3"/>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1B0B964">
      <w:start w:val="1"/>
      <w:numFmt w:val="decimal"/>
      <w:lvlText w:val="%4"/>
      <w:lvlJc w:val="left"/>
      <w:pPr>
        <w:ind w:left="19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ADC88AA">
      <w:start w:val="1"/>
      <w:numFmt w:val="lowerLetter"/>
      <w:lvlRestart w:val="0"/>
      <w:lvlText w:val="(%5)"/>
      <w:lvlJc w:val="left"/>
      <w:pPr>
        <w:ind w:left="3067"/>
      </w:pPr>
      <w:rPr>
        <w:rFonts w:asciiTheme="minorBidi" w:eastAsia="Verdana"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5" w:tplc="2E086E42">
      <w:start w:val="1"/>
      <w:numFmt w:val="lowerRoman"/>
      <w:lvlText w:val="%6"/>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9F8BD78">
      <w:start w:val="1"/>
      <w:numFmt w:val="decimal"/>
      <w:lvlText w:val="%7"/>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DF2323C">
      <w:start w:val="1"/>
      <w:numFmt w:val="lowerLetter"/>
      <w:lvlText w:val="%8"/>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24A885A">
      <w:start w:val="1"/>
      <w:numFmt w:val="lowerRoman"/>
      <w:lvlText w:val="%9"/>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nsid w:val="599E5597"/>
    <w:multiLevelType w:val="hybridMultilevel"/>
    <w:tmpl w:val="8882466C"/>
    <w:lvl w:ilvl="0" w:tplc="21C8710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2C4CFE2">
      <w:start w:val="1"/>
      <w:numFmt w:val="lowerLetter"/>
      <w:lvlText w:val="%2"/>
      <w:lvlJc w:val="left"/>
      <w:pPr>
        <w:ind w:left="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E28A300">
      <w:start w:val="1"/>
      <w:numFmt w:val="lowerRoman"/>
      <w:lvlText w:val="%3"/>
      <w:lvlJc w:val="left"/>
      <w:pPr>
        <w:ind w:left="1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ABEB7B2">
      <w:start w:val="2"/>
      <w:numFmt w:val="decimal"/>
      <w:lvlRestart w:val="0"/>
      <w:lvlText w:val="(%4)"/>
      <w:lvlJc w:val="left"/>
      <w:pPr>
        <w:ind w:left="1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14866C8">
      <w:start w:val="1"/>
      <w:numFmt w:val="lowerLetter"/>
      <w:lvlText w:val="%5"/>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4BE9DC6">
      <w:start w:val="1"/>
      <w:numFmt w:val="lowerRoman"/>
      <w:lvlText w:val="%6"/>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A58359E">
      <w:start w:val="1"/>
      <w:numFmt w:val="decimal"/>
      <w:lvlText w:val="%7"/>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1E8977C">
      <w:start w:val="1"/>
      <w:numFmt w:val="lowerLetter"/>
      <w:lvlText w:val="%8"/>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32851E8">
      <w:start w:val="1"/>
      <w:numFmt w:val="lowerRoman"/>
      <w:lvlText w:val="%9"/>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nsid w:val="5CDC1E5A"/>
    <w:multiLevelType w:val="hybridMultilevel"/>
    <w:tmpl w:val="46B293F2"/>
    <w:lvl w:ilvl="0" w:tplc="1478889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4508D8E">
      <w:start w:val="1"/>
      <w:numFmt w:val="lowerLetter"/>
      <w:lvlText w:val="%2"/>
      <w:lvlJc w:val="left"/>
      <w:pPr>
        <w:ind w:left="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9A29C20">
      <w:start w:val="1"/>
      <w:numFmt w:val="lowerRoman"/>
      <w:lvlText w:val="%3"/>
      <w:lvlJc w:val="left"/>
      <w:pPr>
        <w:ind w:left="1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30497AE">
      <w:start w:val="1"/>
      <w:numFmt w:val="lowerLetter"/>
      <w:lvlRestart w:val="0"/>
      <w:lvlText w:val="(%4)"/>
      <w:lvlJc w:val="left"/>
      <w:pPr>
        <w:ind w:left="23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5F49EF4">
      <w:start w:val="1"/>
      <w:numFmt w:val="lowerLetter"/>
      <w:lvlText w:val="%5"/>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9865468">
      <w:start w:val="1"/>
      <w:numFmt w:val="lowerRoman"/>
      <w:lvlText w:val="%6"/>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4BE1FE2">
      <w:start w:val="1"/>
      <w:numFmt w:val="decimal"/>
      <w:lvlText w:val="%7"/>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850F972">
      <w:start w:val="1"/>
      <w:numFmt w:val="lowerLetter"/>
      <w:lvlText w:val="%8"/>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DF8CAB8">
      <w:start w:val="1"/>
      <w:numFmt w:val="lowerRoman"/>
      <w:lvlText w:val="%9"/>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nsid w:val="6EA208D4"/>
    <w:multiLevelType w:val="hybridMultilevel"/>
    <w:tmpl w:val="9C48F8DA"/>
    <w:lvl w:ilvl="0" w:tplc="56AA25D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E2E40EA">
      <w:start w:val="1"/>
      <w:numFmt w:val="lowerLetter"/>
      <w:lvlText w:val="%2"/>
      <w:lvlJc w:val="left"/>
      <w:pPr>
        <w:ind w:left="90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666EB8A">
      <w:start w:val="1"/>
      <w:numFmt w:val="lowerRoman"/>
      <w:lvlText w:val="%3"/>
      <w:lvlJc w:val="left"/>
      <w:pPr>
        <w:ind w:left="144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B509302">
      <w:start w:val="2"/>
      <w:numFmt w:val="decimal"/>
      <w:lvlRestart w:val="0"/>
      <w:lvlText w:val="(%4)"/>
      <w:lvlJc w:val="left"/>
      <w:pPr>
        <w:ind w:left="18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BEC2992">
      <w:start w:val="1"/>
      <w:numFmt w:val="lowerLetter"/>
      <w:lvlText w:val="%5"/>
      <w:lvlJc w:val="left"/>
      <w:pPr>
        <w:ind w:left="27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11E45C8">
      <w:start w:val="1"/>
      <w:numFmt w:val="lowerRoman"/>
      <w:lvlText w:val="%6"/>
      <w:lvlJc w:val="left"/>
      <w:pPr>
        <w:ind w:left="34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EEA1876">
      <w:start w:val="1"/>
      <w:numFmt w:val="decimal"/>
      <w:lvlText w:val="%7"/>
      <w:lvlJc w:val="left"/>
      <w:pPr>
        <w:ind w:left="41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608F244">
      <w:start w:val="1"/>
      <w:numFmt w:val="lowerLetter"/>
      <w:lvlText w:val="%8"/>
      <w:lvlJc w:val="left"/>
      <w:pPr>
        <w:ind w:left="486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3E47918">
      <w:start w:val="1"/>
      <w:numFmt w:val="lowerRoman"/>
      <w:lvlText w:val="%9"/>
      <w:lvlJc w:val="left"/>
      <w:pPr>
        <w:ind w:left="55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DD"/>
    <w:rsid w:val="000460E5"/>
    <w:rsid w:val="0009019B"/>
    <w:rsid w:val="000975F3"/>
    <w:rsid w:val="00097A34"/>
    <w:rsid w:val="000A7C48"/>
    <w:rsid w:val="000B6A7E"/>
    <w:rsid w:val="001178BD"/>
    <w:rsid w:val="001770DD"/>
    <w:rsid w:val="001B7D4B"/>
    <w:rsid w:val="001C520C"/>
    <w:rsid w:val="001D3021"/>
    <w:rsid w:val="00200362"/>
    <w:rsid w:val="00220CB1"/>
    <w:rsid w:val="002D2F16"/>
    <w:rsid w:val="003166EF"/>
    <w:rsid w:val="00354617"/>
    <w:rsid w:val="00357A01"/>
    <w:rsid w:val="00386D35"/>
    <w:rsid w:val="00390A8D"/>
    <w:rsid w:val="00394497"/>
    <w:rsid w:val="003945A1"/>
    <w:rsid w:val="003E4004"/>
    <w:rsid w:val="003E477A"/>
    <w:rsid w:val="004A3347"/>
    <w:rsid w:val="004C0C74"/>
    <w:rsid w:val="004E13E5"/>
    <w:rsid w:val="004F0981"/>
    <w:rsid w:val="00501F83"/>
    <w:rsid w:val="0055694F"/>
    <w:rsid w:val="00574B32"/>
    <w:rsid w:val="00576FFC"/>
    <w:rsid w:val="0058797A"/>
    <w:rsid w:val="005A4B5C"/>
    <w:rsid w:val="005F4771"/>
    <w:rsid w:val="00600C9B"/>
    <w:rsid w:val="00607571"/>
    <w:rsid w:val="00614D6C"/>
    <w:rsid w:val="0062411B"/>
    <w:rsid w:val="00624796"/>
    <w:rsid w:val="00665610"/>
    <w:rsid w:val="007310DE"/>
    <w:rsid w:val="00731EA2"/>
    <w:rsid w:val="007544FD"/>
    <w:rsid w:val="0077199E"/>
    <w:rsid w:val="007B33D9"/>
    <w:rsid w:val="007E55A2"/>
    <w:rsid w:val="0080676C"/>
    <w:rsid w:val="0082503D"/>
    <w:rsid w:val="0087203D"/>
    <w:rsid w:val="0092489A"/>
    <w:rsid w:val="00930084"/>
    <w:rsid w:val="009356D2"/>
    <w:rsid w:val="00937844"/>
    <w:rsid w:val="00A607F0"/>
    <w:rsid w:val="00A76031"/>
    <w:rsid w:val="00A971B6"/>
    <w:rsid w:val="00AA262D"/>
    <w:rsid w:val="00AF7328"/>
    <w:rsid w:val="00B038EA"/>
    <w:rsid w:val="00B416DD"/>
    <w:rsid w:val="00B87145"/>
    <w:rsid w:val="00BB30EE"/>
    <w:rsid w:val="00BE5860"/>
    <w:rsid w:val="00C03E03"/>
    <w:rsid w:val="00C15C87"/>
    <w:rsid w:val="00C3501C"/>
    <w:rsid w:val="00C51422"/>
    <w:rsid w:val="00C967CB"/>
    <w:rsid w:val="00D7310B"/>
    <w:rsid w:val="00DA424E"/>
    <w:rsid w:val="00DA6AAA"/>
    <w:rsid w:val="00DC65C0"/>
    <w:rsid w:val="00E264F4"/>
    <w:rsid w:val="00E61001"/>
    <w:rsid w:val="00E95141"/>
    <w:rsid w:val="00EC5C08"/>
    <w:rsid w:val="00EE2F9D"/>
    <w:rsid w:val="00EF3F4D"/>
    <w:rsid w:val="00F31F55"/>
    <w:rsid w:val="00F6523F"/>
    <w:rsid w:val="00F77ED9"/>
    <w:rsid w:val="00FC5808"/>
    <w:rsid w:val="00FF4DCC"/>
    <w:rsid w:val="00FF7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6" w:line="271" w:lineRule="auto"/>
      <w:ind w:left="557"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197" w:hanging="10"/>
      <w:jc w:val="center"/>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paragraph" w:styleId="ListParagraph">
    <w:name w:val="List Paragraph"/>
    <w:basedOn w:val="Normal"/>
    <w:uiPriority w:val="34"/>
    <w:qFormat/>
    <w:rsid w:val="00EF3F4D"/>
    <w:pPr>
      <w:ind w:left="720"/>
      <w:contextualSpacing/>
    </w:pPr>
  </w:style>
  <w:style w:type="paragraph" w:styleId="Header">
    <w:name w:val="header"/>
    <w:basedOn w:val="Normal"/>
    <w:link w:val="HeaderChar"/>
    <w:uiPriority w:val="99"/>
    <w:unhideWhenUsed/>
    <w:rsid w:val="0075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4FD"/>
    <w:rPr>
      <w:rFonts w:ascii="Verdana" w:eastAsia="Verdana" w:hAnsi="Verdana" w:cs="Verdana"/>
      <w:color w:val="000000"/>
      <w:sz w:val="24"/>
    </w:rPr>
  </w:style>
  <w:style w:type="paragraph" w:styleId="Footer">
    <w:name w:val="footer"/>
    <w:basedOn w:val="Normal"/>
    <w:link w:val="FooterChar"/>
    <w:uiPriority w:val="99"/>
    <w:unhideWhenUsed/>
    <w:rsid w:val="00754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4FD"/>
    <w:rPr>
      <w:rFonts w:ascii="Verdana" w:eastAsia="Verdana" w:hAnsi="Verdana" w:cs="Verdan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6" w:line="271" w:lineRule="auto"/>
      <w:ind w:left="557"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197" w:hanging="10"/>
      <w:jc w:val="center"/>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paragraph" w:styleId="ListParagraph">
    <w:name w:val="List Paragraph"/>
    <w:basedOn w:val="Normal"/>
    <w:uiPriority w:val="34"/>
    <w:qFormat/>
    <w:rsid w:val="00EF3F4D"/>
    <w:pPr>
      <w:ind w:left="720"/>
      <w:contextualSpacing/>
    </w:pPr>
  </w:style>
  <w:style w:type="paragraph" w:styleId="Header">
    <w:name w:val="header"/>
    <w:basedOn w:val="Normal"/>
    <w:link w:val="HeaderChar"/>
    <w:uiPriority w:val="99"/>
    <w:unhideWhenUsed/>
    <w:rsid w:val="0075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4FD"/>
    <w:rPr>
      <w:rFonts w:ascii="Verdana" w:eastAsia="Verdana" w:hAnsi="Verdana" w:cs="Verdana"/>
      <w:color w:val="000000"/>
      <w:sz w:val="24"/>
    </w:rPr>
  </w:style>
  <w:style w:type="paragraph" w:styleId="Footer">
    <w:name w:val="footer"/>
    <w:basedOn w:val="Normal"/>
    <w:link w:val="FooterChar"/>
    <w:uiPriority w:val="99"/>
    <w:unhideWhenUsed/>
    <w:rsid w:val="00754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4FD"/>
    <w:rPr>
      <w:rFonts w:ascii="Verdana" w:eastAsia="Verdana" w:hAnsi="Verdana" w:cs="Verdan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BB86FE42B224EB990B6F4F27E9483" ma:contentTypeVersion="0" ma:contentTypeDescription="Create a new document." ma:contentTypeScope="" ma:versionID="324b152a7434966dffa6171adb0e7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67502-771B-4B1C-AA65-00524E3BB6D8}">
  <ds:schemaRefs>
    <ds:schemaRef ds:uri="http://schemas.microsoft.com/sharepoint/v3/contenttype/forms"/>
  </ds:schemaRefs>
</ds:datastoreItem>
</file>

<file path=customXml/itemProps2.xml><?xml version="1.0" encoding="utf-8"?>
<ds:datastoreItem xmlns:ds="http://schemas.openxmlformats.org/officeDocument/2006/customXml" ds:itemID="{B626925F-A785-476D-A84F-773797892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2B4237-B4CD-42E5-B677-95B4552BD4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Revised draft</vt:lpstr>
    </vt:vector>
  </TitlesOfParts>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dc:title>
  <dc:creator>Muhammad Usman</dc:creator>
  <cp:lastModifiedBy>User 2 Legislation</cp:lastModifiedBy>
  <cp:revision>8</cp:revision>
  <cp:lastPrinted>2025-03-06T07:20:00Z</cp:lastPrinted>
  <dcterms:created xsi:type="dcterms:W3CDTF">2025-06-27T05:27:00Z</dcterms:created>
  <dcterms:modified xsi:type="dcterms:W3CDTF">2025-06-27T10:41:00Z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0x010100598BB86FE42B224EB990B6F4F27E9483</vt:lpwstr>
  </property>
  <property fmtid="{D5CDD505-2E9C-101B-9397-08002B2CF9AE}" pid="3" name="MarkSecret">
    <vt:bool>false</vt:bool>
  </property>
  <property fmtid="{D5CDD505-2E9C-101B-9397-08002B2CF9AE}" pid="4" name="Archived">
    <vt:bool>false</vt:bool>
  </property>
  <property fmtid="{D5CDD505-2E9C-101B-9397-08002B2CF9AE}" pid="5" name="MetaTags">
    <vt:lpwstr/>
  </property>
  <property fmtid="{D5CDD505-2E9C-101B-9397-08002B2CF9AE}" pid="6" name="SummaryDocumentType">
    <vt:r8>4</vt:r8>
  </property>
  <property fmtid="{D5CDD505-2E9C-101B-9397-08002B2CF9AE}" pid="7" name="WorkflowNo">
    <vt:lpwstr>LPAD-lnpa1-25-1834</vt:lpwstr>
  </property>
  <property fmtid="{D5CDD505-2E9C-101B-9397-08002B2CF9AE}" pid="8" name="PageNo">
    <vt:lpwstr>1</vt:lpwstr>
  </property>
  <property fmtid="{D5CDD505-2E9C-101B-9397-08002B2CF9AE}" pid="9" name="ReferenceNo">
    <vt:lpwstr/>
  </property>
  <property fmtid="{D5CDD505-2E9C-101B-9397-08002B2CF9AE}" pid="10" name="DocumentTag">
    <vt:lpwstr/>
  </property>
  <property fmtid="{D5CDD505-2E9C-101B-9397-08002B2CF9AE}" pid="11" name="IsReference">
    <vt:bool>false</vt:bool>
  </property>
  <property fmtid="{D5CDD505-2E9C-101B-9397-08002B2CF9AE}" pid="12" name="NotingAnnexureTag">
    <vt:lpwstr>Revised draft</vt:lpwstr>
  </property>
</Properties>
</file>